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color w:val="1f3864"/>
          <w:sz w:val="40"/>
          <w:szCs w:val="40"/>
        </w:rPr>
      </w:pPr>
      <w:r>
        <w:rPr>
          <w:b/>
          <w:bCs/>
          <w:color w:val="1f3864"/>
          <w:sz w:val="40"/>
          <w:szCs w:val="40"/>
        </w:rPr>
      </w:r>
    </w:p>
    <w:p>
      <w:pPr>
        <w:spacing/>
        <w:jc w:val="center"/>
      </w:pPr>
      <w:r>
        <w:rPr>
          <w:noProof/>
        </w:rPr>
        <w:drawing>
          <wp:inline distT="0" distB="0" distL="0" distR="0">
            <wp:extent cx="4572000" cy="1257300"/>
            <wp:effectExtent l="0" t="0" r="0" b="0"/>
            <wp:docPr id="1" name="Picture 95719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57198464"/>
                    <pic:cNvPicPr>
                      <a:picLocks noChangeAspect="1"/>
                      <a:extLst>
                        <a:ext uri="smNativeData">
                          <sm:smNativeData xmlns:sm="smNativeData" val="SMDATA_16_mUEC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AAAAAAAAAAAAAAAAAAAAAAAAAAAAAAAAAAAAAIBwAALwHAAAAAAAAAAAAAAAAAAAoAAAACAAAAAEAAAABAAAA"/>
                        </a:ext>
                      </a:extLst>
                    </pic:cNvPicPr>
                  </pic:nvPicPr>
                  <pic:blipFill>
                    <a:blip r:embed="rId8"/>
                    <a:stretch>
                      <a:fillRect/>
                    </a:stretch>
                  </pic:blipFill>
                  <pic:spPr>
                    <a:xfrm>
                      <a:off x="0" y="0"/>
                      <a:ext cx="4572000" cy="1257300"/>
                    </a:xfrm>
                    <a:prstGeom prst="rect">
                      <a:avLst/>
                    </a:prstGeom>
                    <a:noFill/>
                    <a:ln w="9525">
                      <a:noFill/>
                    </a:ln>
                  </pic:spPr>
                </pic:pic>
              </a:graphicData>
            </a:graphic>
          </wp:inline>
        </w:drawing>
      </w:r>
      <w:r/>
    </w:p>
    <w:p>
      <w:pPr>
        <w:spacing/>
        <w:jc w:val="center"/>
      </w:pPr>
      <w:r/>
    </w:p>
    <w:p>
      <w:pPr>
        <w:spacing/>
        <w:jc w:val="center"/>
      </w:pPr>
      <w:r/>
    </w:p>
    <w:p>
      <w:pPr>
        <w:spacing/>
        <w:jc w:val="center"/>
        <w:rPr>
          <w:b/>
          <w:bCs/>
          <w:color w:val="1f3864"/>
          <w:sz w:val="40"/>
          <w:szCs w:val="40"/>
        </w:rPr>
      </w:pPr>
      <w:r>
        <w:rPr>
          <w:b/>
          <w:bCs/>
          <w:color w:val="1f3864"/>
          <w:sz w:val="40"/>
          <w:szCs w:val="40"/>
        </w:rPr>
        <w:t>NOOS Annual meeting 2021, 3 &amp; 9 Dec 2021, Virtual</w:t>
      </w:r>
    </w:p>
    <w:p>
      <w:pPr>
        <w:spacing/>
        <w:jc w:val="center"/>
        <w:rPr>
          <w:b/>
          <w:bCs/>
          <w:color w:val="1f3864"/>
          <w:sz w:val="40"/>
          <w:szCs w:val="40"/>
        </w:rPr>
      </w:pPr>
      <w:r>
        <w:rPr>
          <w:b/>
          <w:bCs/>
          <w:color w:val="1f3864"/>
          <w:sz w:val="40"/>
          <w:szCs w:val="40"/>
        </w:rPr>
        <w:t>Minutes of the business meeting</w:t>
      </w:r>
    </w:p>
    <w:p>
      <w:pPr>
        <w:spacing/>
        <w:jc w:val="center"/>
      </w:pPr>
      <w:r/>
    </w:p>
    <w:p>
      <w:pPr>
        <w:spacing/>
        <w:jc w:val="center"/>
      </w:pPr>
      <w:r/>
    </w:p>
    <w:p>
      <w:pPr>
        <w:spacing/>
        <w:jc w:val="center"/>
      </w:pPr>
      <w:r>
        <w:rPr>
          <w:noProof/>
        </w:rPr>
        <w:drawing>
          <wp:inline distT="0" distB="0" distL="0" distR="0">
            <wp:extent cx="4572000" cy="2543175"/>
            <wp:effectExtent l="0" t="0" r="0" b="0"/>
            <wp:docPr id="2" name="Picture 141396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13960377"/>
                    <pic:cNvPicPr>
                      <a:picLocks noChangeAspect="1"/>
                      <a:extLst>
                        <a:ext uri="smNativeData">
                          <sm:smNativeData xmlns:sm="smNativeData" val="SMDATA_16_mUEC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IAAAAB6AAAAAAAAAAAAAAAAAAAAAAAAAAAAAAAAAAAAAAAAAAAAAAIBwAAKUPAAAAAAAAAAAAAAAAAAAoAAAACAAAAAEAAAABAAAA"/>
                        </a:ext>
                      </a:extLst>
                    </pic:cNvPicPr>
                  </pic:nvPicPr>
                  <pic:blipFill>
                    <a:blip r:embed="rId9"/>
                    <a:stretch>
                      <a:fillRect/>
                    </a:stretch>
                  </pic:blipFill>
                  <pic:spPr>
                    <a:xfrm>
                      <a:off x="0" y="0"/>
                      <a:ext cx="4572000" cy="2543175"/>
                    </a:xfrm>
                    <a:prstGeom prst="rect">
                      <a:avLst/>
                    </a:prstGeom>
                    <a:noFill/>
                    <a:ln w="9525">
                      <a:noFill/>
                    </a:ln>
                  </pic:spPr>
                </pic:pic>
              </a:graphicData>
            </a:graphic>
          </wp:inline>
        </w:drawing>
      </w:r>
      <w:r/>
    </w:p>
    <w:p>
      <w:pPr>
        <w:spacing/>
        <w:jc w:val="center"/>
      </w:pPr>
      <w:r/>
    </w:p>
    <w:p>
      <w:pPr>
        <w:spacing/>
        <w:jc w:val="center"/>
      </w:pPr>
      <w:r/>
    </w:p>
    <w:p>
      <w:r/>
    </w:p>
    <w:p>
      <w:r/>
    </w:p>
    <w:p>
      <w:r/>
    </w:p>
    <w:p>
      <w:r/>
    </w:p>
    <w:p>
      <w:pPr>
        <w:pStyle w:val="para11"/>
        <w:numPr>
          <w:ilvl w:val="0"/>
          <w:numId w:val="0"/>
        </w:numPr>
        <w:ind w:left="432"/>
        <w:rPr>
          <w:b/>
          <w:bCs/>
        </w:rPr>
      </w:pPr>
      <w:bookmarkStart w:id="0" w:name="_Toc93328185"/>
      <w:r/>
      <w:r>
        <w:rPr>
          <w:b/>
          <w:bCs/>
        </w:rPr>
        <w:t>Contents</w:t>
      </w:r>
    </w:p>
    <w:p>
      <w:pPr>
        <w:pStyle w:val="para12"/>
        <w:tabs defTabSz="720">
          <w:tab w:val="left" w:pos="440" w:leader="none"/>
          <w:tab w:val="right" w:pos="9350" w:leader="dot"/>
        </w:tabs>
        <w:rPr>
          <w:lang w:val="en-gb" w:eastAsia="en-gb"/>
        </w:rPr>
      </w:pPr>
      <w:r>
        <w:rPr>
          <w:lang w:val="en-gb" w:eastAsia="en-gb"/>
        </w:rPr>
        <w:fldChar w:fldCharType="begin"/>
      </w:r>
      <w:r>
        <w:rPr>
          <w:lang w:val="en-gb" w:eastAsia="en-gb"/>
        </w:rPr>
        <w:instrText xml:space="preserve"> TOC \o \z \h </w:instrText>
      </w:r>
      <w:r>
        <w:rPr>
          <w:lang w:val="en-gb" w:eastAsia="en-gb"/>
        </w:rPr>
        <w:fldChar w:fldCharType="separate"/>
      </w:r>
      <w:hyperlink w:anchor="_Toc93328361" w:history="1">
        <w:r>
          <w:rPr>
            <w:rStyle w:val="char2"/>
            <w:rFonts w:ascii="Calibri Light" w:hAnsi="Calibri Light"/>
            <w:color w:val="auto"/>
            <w:u w:color="auto" w:val="none"/>
          </w:rPr>
          <w:t>2.</w:t>
        </w:r>
        <w:r>
          <w:rPr>
            <w:lang w:val="en-gb" w:eastAsia="en-gb"/>
          </w:rPr>
          <w:tab/>
        </w:r>
        <w:r>
          <w:rPr>
            <w:rStyle w:val="char2"/>
            <w:color w:val="auto"/>
            <w:u w:color="auto" w:val="none"/>
          </w:rPr>
          <w:t>Attendance list</w:t>
        </w:r>
        <w:r>
          <w:tab/>
        </w:r>
        <w:r>
          <w:fldChar w:fldCharType="begin"/>
          <w:instrText xml:space="preserve"> PAGEREF _Toc93328361 \h \* Arabic </w:instrText>
          <w:fldChar w:fldCharType="separate"/>
          <w:t>2</w:t>
          <w:fldChar w:fldCharType="end"/>
        </w:r>
      </w:hyperlink>
    </w:p>
    <w:p>
      <w:pPr>
        <w:pStyle w:val="para12"/>
        <w:tabs defTabSz="720">
          <w:tab w:val="left" w:pos="440" w:leader="none"/>
          <w:tab w:val="right" w:pos="9350" w:leader="dot"/>
        </w:tabs>
        <w:rPr>
          <w:lang w:val="en-gb" w:eastAsia="en-gb"/>
        </w:rPr>
      </w:pPr>
      <w:hyperlink w:anchor="_Toc93328362" w:history="1">
        <w:r>
          <w:rPr>
            <w:rStyle w:val="char2"/>
            <w:color w:val="auto"/>
            <w:u w:color="auto" w:val="none"/>
          </w:rPr>
          <w:t>3.</w:t>
        </w:r>
        <w:r>
          <w:rPr>
            <w:lang w:val="en-gb" w:eastAsia="en-gb"/>
          </w:rPr>
          <w:tab/>
        </w:r>
        <w:r>
          <w:rPr>
            <w:rStyle w:val="char2"/>
            <w:color w:val="auto"/>
            <w:u w:color="auto" w:val="none"/>
          </w:rPr>
          <w:t>Introduction</w:t>
        </w:r>
        <w:r>
          <w:tab/>
        </w:r>
        <w:r>
          <w:fldChar w:fldCharType="begin"/>
          <w:instrText xml:space="preserve"> PAGEREF _Toc93328362 \h \* Arabic </w:instrText>
          <w:fldChar w:fldCharType="separate"/>
          <w:t>5</w:t>
          <w:fldChar w:fldCharType="end"/>
        </w:r>
      </w:hyperlink>
    </w:p>
    <w:p>
      <w:pPr>
        <w:pStyle w:val="para12"/>
        <w:tabs defTabSz="720">
          <w:tab w:val="left" w:pos="440" w:leader="none"/>
          <w:tab w:val="right" w:pos="9350" w:leader="dot"/>
        </w:tabs>
        <w:rPr>
          <w:lang w:val="en-gb" w:eastAsia="en-gb"/>
        </w:rPr>
      </w:pPr>
      <w:hyperlink w:anchor="_Toc93328363" w:history="1">
        <w:r>
          <w:rPr>
            <w:rStyle w:val="char2"/>
            <w:color w:val="auto"/>
            <w:u w:color="auto" w:val="none"/>
          </w:rPr>
          <w:t>4.</w:t>
        </w:r>
        <w:r>
          <w:rPr>
            <w:lang w:val="en-gb" w:eastAsia="en-gb"/>
          </w:rPr>
          <w:tab/>
        </w:r>
        <w:r>
          <w:rPr>
            <w:rStyle w:val="char2"/>
            <w:color w:val="auto"/>
            <w:u w:color="auto" w:val="none"/>
          </w:rPr>
          <w:t>Agenda of the Business meeting</w:t>
        </w:r>
        <w:r>
          <w:tab/>
        </w:r>
        <w:r>
          <w:fldChar w:fldCharType="begin"/>
          <w:instrText xml:space="preserve"> PAGEREF _Toc93328363 \h \* Arabic </w:instrText>
          <w:fldChar w:fldCharType="separate"/>
          <w:t>5</w:t>
          <w:fldChar w:fldCharType="end"/>
        </w:r>
      </w:hyperlink>
    </w:p>
    <w:p>
      <w:pPr>
        <w:pStyle w:val="para12"/>
        <w:tabs defTabSz="720">
          <w:tab w:val="left" w:pos="440" w:leader="none"/>
          <w:tab w:val="right" w:pos="9350" w:leader="dot"/>
        </w:tabs>
        <w:rPr>
          <w:lang w:val="en-gb" w:eastAsia="en-gb"/>
        </w:rPr>
      </w:pPr>
      <w:hyperlink w:anchor="_Toc93328364" w:history="1">
        <w:r>
          <w:rPr>
            <w:rStyle w:val="char2"/>
            <w:color w:val="auto"/>
            <w:u w:color="auto" w:val="none"/>
          </w:rPr>
          <w:t>1.</w:t>
        </w:r>
        <w:r>
          <w:rPr>
            <w:lang w:val="en-gb" w:eastAsia="en-gb"/>
          </w:rPr>
          <w:tab/>
        </w:r>
        <w:r>
          <w:rPr>
            <w:rStyle w:val="char2"/>
            <w:color w:val="auto"/>
            <w:u w:color="auto" w:val="none"/>
          </w:rPr>
          <w:t>Decisions</w:t>
        </w:r>
        <w:r>
          <w:tab/>
        </w:r>
        <w:r>
          <w:fldChar w:fldCharType="begin"/>
          <w:instrText xml:space="preserve"> PAGEREF _Toc93328364 \h \* Arabic </w:instrText>
          <w:fldChar w:fldCharType="separate"/>
          <w:t>5</w:t>
          <w:fldChar w:fldCharType="end"/>
        </w:r>
      </w:hyperlink>
    </w:p>
    <w:p>
      <w:pPr>
        <w:pStyle w:val="para13"/>
        <w:tabs defTabSz="720">
          <w:tab w:val="right" w:pos="9350" w:leader="dot"/>
        </w:tabs>
        <w:rPr>
          <w:lang w:val="en-gb" w:eastAsia="en-gb"/>
        </w:rPr>
      </w:pPr>
      <w:hyperlink w:anchor="_Toc93328365" w:history="1">
        <w:r>
          <w:rPr>
            <w:rStyle w:val="char2"/>
            <w:color w:val="auto"/>
            <w:u w:color="auto" w:val="none"/>
          </w:rPr>
          <w:t>New NOOS Logo</w:t>
        </w:r>
        <w:r>
          <w:tab/>
        </w:r>
        <w:r>
          <w:fldChar w:fldCharType="begin"/>
          <w:instrText xml:space="preserve"> PAGEREF _Toc93328365 \h \* Arabic </w:instrText>
          <w:fldChar w:fldCharType="separate"/>
          <w:t>5</w:t>
          <w:fldChar w:fldCharType="end"/>
        </w:r>
      </w:hyperlink>
    </w:p>
    <w:p>
      <w:pPr>
        <w:pStyle w:val="para13"/>
        <w:tabs defTabSz="720">
          <w:tab w:val="right" w:pos="9350" w:leader="dot"/>
        </w:tabs>
        <w:rPr>
          <w:lang w:val="en-gb" w:eastAsia="en-gb"/>
        </w:rPr>
      </w:pPr>
      <w:hyperlink w:anchor="_Toc93328366" w:history="1">
        <w:r>
          <w:rPr>
            <w:rStyle w:val="char2"/>
            <w:color w:val="auto"/>
            <w:u w:color="auto" w:val="none"/>
          </w:rPr>
          <w:t>Updating NOOS Memorandum of understanding</w:t>
        </w:r>
        <w:r>
          <w:tab/>
        </w:r>
        <w:r>
          <w:fldChar w:fldCharType="begin"/>
          <w:instrText xml:space="preserve"> PAGEREF _Toc93328366 \h \* Arabic </w:instrText>
          <w:fldChar w:fldCharType="separate"/>
          <w:t>6</w:t>
          <w:fldChar w:fldCharType="end"/>
        </w:r>
      </w:hyperlink>
    </w:p>
    <w:p>
      <w:pPr>
        <w:pStyle w:val="para12"/>
        <w:tabs defTabSz="720">
          <w:tab w:val="left" w:pos="440" w:leader="none"/>
          <w:tab w:val="right" w:pos="9350" w:leader="dot"/>
        </w:tabs>
        <w:rPr>
          <w:lang w:val="en-gb" w:eastAsia="en-gb"/>
        </w:rPr>
      </w:pPr>
      <w:hyperlink w:anchor="_Toc93328367" w:history="1">
        <w:r>
          <w:rPr>
            <w:rStyle w:val="char2"/>
            <w:rFonts w:ascii="Calibri Light" w:hAnsi="Calibri Light"/>
            <w:color w:val="auto"/>
            <w:u w:color="auto" w:val="none"/>
          </w:rPr>
          <w:t>5.</w:t>
        </w:r>
        <w:r>
          <w:rPr>
            <w:lang w:val="en-gb" w:eastAsia="en-gb"/>
          </w:rPr>
          <w:tab/>
        </w:r>
        <w:r>
          <w:rPr>
            <w:rStyle w:val="char2"/>
            <w:color w:val="auto"/>
            <w:u w:color="auto" w:val="none"/>
          </w:rPr>
          <w:t>Steering committee</w:t>
        </w:r>
        <w:r>
          <w:tab/>
        </w:r>
        <w:r>
          <w:fldChar w:fldCharType="begin"/>
          <w:instrText xml:space="preserve"> PAGEREF _Toc93328367 \h \* Arabic </w:instrText>
          <w:fldChar w:fldCharType="separate"/>
          <w:t>7</w:t>
          <w:fldChar w:fldCharType="end"/>
        </w:r>
      </w:hyperlink>
    </w:p>
    <w:p>
      <w:pPr>
        <w:pStyle w:val="para12"/>
        <w:tabs defTabSz="720">
          <w:tab w:val="left" w:pos="440" w:leader="none"/>
          <w:tab w:val="right" w:pos="9350" w:leader="dot"/>
        </w:tabs>
        <w:rPr>
          <w:lang w:val="en-gb" w:eastAsia="en-gb"/>
        </w:rPr>
      </w:pPr>
      <w:hyperlink w:anchor="_Toc93328368" w:history="1">
        <w:r>
          <w:rPr>
            <w:rStyle w:val="char2"/>
            <w:rFonts w:ascii="Calibri Light" w:hAnsi="Calibri Light"/>
            <w:color w:val="auto"/>
            <w:u w:color="auto" w:val="none"/>
          </w:rPr>
          <w:t>6.</w:t>
        </w:r>
        <w:r>
          <w:rPr>
            <w:lang w:val="en-gb" w:eastAsia="en-gb"/>
          </w:rPr>
          <w:tab/>
        </w:r>
        <w:r>
          <w:rPr>
            <w:rStyle w:val="char2"/>
            <w:color w:val="auto"/>
            <w:u w:color="auto" w:val="none"/>
          </w:rPr>
          <w:t>Action plan for 2022</w:t>
        </w:r>
        <w:r>
          <w:tab/>
        </w:r>
        <w:r>
          <w:fldChar w:fldCharType="begin"/>
          <w:instrText xml:space="preserve"> PAGEREF _Toc93328368 \h \* Arabic </w:instrText>
          <w:fldChar w:fldCharType="separate"/>
          <w:t>7</w:t>
          <w:fldChar w:fldCharType="end"/>
        </w:r>
      </w:hyperlink>
    </w:p>
    <w:p>
      <w:r>
        <w:fldChar w:fldCharType="end"/>
      </w:r>
      <w:r/>
    </w:p>
    <w:p>
      <w:pPr>
        <w:pStyle w:val="para1"/>
        <w:numPr>
          <w:ilvl w:val="0"/>
          <w:numId w:val="0"/>
        </w:numPr>
        <w:ind w:left="720" w:firstLine="0"/>
      </w:pPr>
      <w:r/>
    </w:p>
    <w:p>
      <w:pPr>
        <w:rPr>
          <w:rFonts w:ascii="Calibri Light" w:hAnsi="Calibri Light" w:eastAsia="Calibri Light" w:cs="Calibri Light"/>
          <w:highlight w:val="lightGray"/>
          <w:color w:val="2f5496"/>
          <w:sz w:val="32"/>
          <w:szCs w:val="32"/>
        </w:rPr>
      </w:pPr>
      <w:r/>
      <w:bookmarkStart w:id="1" w:name="_Toc93328361"/>
      <w:r/>
      <w:r>
        <w:rPr>
          <w:rFonts w:ascii="Calibri Light" w:hAnsi="Calibri Light" w:eastAsia="Calibri Light" w:cs="Calibri Light"/>
          <w:highlight w:val="lightGray"/>
          <w:color w:val="2f5496"/>
          <w:sz w:val="32"/>
          <w:szCs w:val="32"/>
        </w:rPr>
      </w:r>
    </w:p>
    <w:p>
      <w:pPr>
        <w:pStyle w:val="para1"/>
        <w:numPr>
          <w:ilvl w:val="0"/>
          <w:numId w:val="0"/>
        </w:numPr>
        <w:ind w:left="0" w:firstLine="0"/>
      </w:pPr>
      <w:r>
        <w:br w:type="page"/>
      </w:r>
      <w:r>
        <w:t>Attendance list</w:t>
      </w:r>
      <w:bookmarkEnd w:id="1"/>
      <w:r/>
      <w:bookmarkEnd w:id="0"/>
      <w:r/>
    </w:p>
    <w:p>
      <w:pPr>
        <w:rPr>
          <w:b/>
          <w:bCs/>
        </w:rPr>
      </w:pPr>
      <w:r>
        <w:rPr>
          <w:b/>
          <w:bCs/>
        </w:rPr>
        <w:t>3 Dec 2021</w:t>
      </w:r>
    </w:p>
    <w:tbl>
      <w:tblPr>
        <w:tblStyle w:val="TableGrid"/>
        <w:name w:val="Table1"/>
        <w:tabOrder w:val="0"/>
        <w:jc w:val="left"/>
        <w:tblInd w:w="0" w:type="dxa"/>
        <w:tblW w:w="9360" w:type="dxa"/>
        <w:tblLook w:val="06A0" w:firstRow="1" w:lastRow="0" w:firstColumn="1" w:lastColumn="0" w:noHBand="1" w:noVBand="1"/>
      </w:tblPr>
      <w:tblGrid>
        <w:gridCol w:w="4680"/>
        <w:gridCol w:w="4680"/>
      </w:tblGrid>
      <w:tr>
        <w:trPr>
          <w:tblHeader w:val="0"/>
          <w:cantSplit w:val="0"/>
          <w:trHeight w:val="0" w:hRule="auto"/>
        </w:trPr>
        <w:tc>
          <w:tcPr>
            <w:tcW w:w="4680" w:type="dxa"/>
            <w:tmTcPr id="1644315033" protected="0"/>
          </w:tcPr>
          <w:p>
            <w:pPr>
              <w:rPr>
                <w:b/>
                <w:bCs/>
              </w:rPr>
            </w:pPr>
            <w:r>
              <w:rPr>
                <w:b/>
                <w:bCs/>
              </w:rPr>
              <w:t>Name</w:t>
            </w:r>
          </w:p>
        </w:tc>
        <w:tc>
          <w:tcPr>
            <w:tcW w:w="4680" w:type="dxa"/>
            <w:tmTcPr id="1644315033" protected="0"/>
          </w:tcPr>
          <w:p>
            <w:pPr>
              <w:rPr>
                <w:b/>
                <w:bCs/>
              </w:rPr>
            </w:pPr>
            <w:r>
              <w:rPr>
                <w:b/>
                <w:bCs/>
              </w:rPr>
              <w:t>Institute</w:t>
            </w:r>
          </w:p>
        </w:tc>
      </w:tr>
      <w:tr>
        <w:trPr>
          <w:tblHeader w:val="0"/>
          <w:cantSplit w:val="0"/>
          <w:trHeight w:val="0" w:hRule="auto"/>
        </w:trPr>
        <w:tc>
          <w:tcPr>
            <w:tcW w:w="4680" w:type="dxa"/>
            <w:tmTcPr id="1644315033" protected="0"/>
          </w:tcPr>
          <w:p>
            <w:pPr/>
            <w:r>
              <w:t>Legrand Sébastien (Chair)</w:t>
            </w:r>
          </w:p>
        </w:tc>
        <w:tc>
          <w:tcPr>
            <w:tcW w:w="4680" w:type="dxa"/>
            <w:tmTcPr id="1644315033" protected="0"/>
          </w:tcPr>
          <w:p>
            <w:pPr/>
            <w:r>
              <w:t>RBINS</w:t>
            </w:r>
          </w:p>
        </w:tc>
      </w:tr>
      <w:tr>
        <w:trPr>
          <w:tblHeader w:val="0"/>
          <w:cantSplit w:val="0"/>
          <w:trHeight w:val="0" w:hRule="auto"/>
        </w:trPr>
        <w:tc>
          <w:tcPr>
            <w:tcW w:w="4680" w:type="dxa"/>
            <w:tmTcPr id="1644315033" protected="0"/>
          </w:tcPr>
          <w:p>
            <w:pPr/>
            <w:r>
              <w:t>Baetens Katrijn</w:t>
            </w:r>
          </w:p>
        </w:tc>
        <w:tc>
          <w:tcPr>
            <w:tcW w:w="4680" w:type="dxa"/>
            <w:tmTcPr id="1644315033" protected="0"/>
          </w:tcPr>
          <w:p>
            <w:pPr/>
            <w:r>
              <w:t>RBINS</w:t>
            </w:r>
          </w:p>
        </w:tc>
      </w:tr>
      <w:tr>
        <w:trPr>
          <w:tblHeader w:val="0"/>
          <w:cantSplit w:val="0"/>
          <w:trHeight w:val="0" w:hRule="auto"/>
        </w:trPr>
        <w:tc>
          <w:tcPr>
            <w:tcW w:w="4680" w:type="dxa"/>
            <w:tmTcPr id="1644315033" protected="0"/>
          </w:tcPr>
          <w:p>
            <w:pPr/>
            <w:r>
              <w:t>Blackford Jeremy</w:t>
            </w:r>
          </w:p>
        </w:tc>
        <w:tc>
          <w:tcPr>
            <w:tcW w:w="4680" w:type="dxa"/>
            <w:tmTcPr id="1644315033" protected="0"/>
          </w:tcPr>
          <w:p>
            <w:pPr/>
            <w:r>
              <w:t>PML</w:t>
            </w:r>
          </w:p>
        </w:tc>
      </w:tr>
      <w:tr>
        <w:trPr>
          <w:tblHeader w:val="0"/>
          <w:cantSplit w:val="0"/>
          <w:trHeight w:val="0" w:hRule="auto"/>
        </w:trPr>
        <w:tc>
          <w:tcPr>
            <w:tcW w:w="4680" w:type="dxa"/>
            <w:tmTcPr id="1644315033" protected="0"/>
          </w:tcPr>
          <w:p>
            <w:pPr/>
            <w:r>
              <w:t>Borst Kees</w:t>
            </w:r>
          </w:p>
        </w:tc>
        <w:tc>
          <w:tcPr>
            <w:tcW w:w="4680" w:type="dxa"/>
            <w:tmTcPr id="1644315033" protected="0"/>
          </w:tcPr>
          <w:p>
            <w:pPr/>
            <w:r>
              <w:t>RWS</w:t>
            </w:r>
          </w:p>
        </w:tc>
      </w:tr>
      <w:tr>
        <w:trPr>
          <w:tblHeader w:val="0"/>
          <w:cantSplit w:val="0"/>
          <w:trHeight w:val="0" w:hRule="auto"/>
        </w:trPr>
        <w:tc>
          <w:tcPr>
            <w:tcW w:w="4680" w:type="dxa"/>
            <w:tmTcPr id="1644315033" protected="0"/>
          </w:tcPr>
          <w:p>
            <w:pPr/>
            <w:r>
              <w:t>Dick Stephan</w:t>
            </w:r>
          </w:p>
        </w:tc>
        <w:tc>
          <w:tcPr>
            <w:tcW w:w="4680" w:type="dxa"/>
            <w:tmTcPr id="1644315033" protected="0"/>
          </w:tcPr>
          <w:p>
            <w:pPr/>
            <w:r>
              <w:t>BSH</w:t>
            </w:r>
          </w:p>
        </w:tc>
      </w:tr>
      <w:tr>
        <w:trPr>
          <w:tblHeader w:val="0"/>
          <w:cantSplit w:val="0"/>
          <w:trHeight w:val="0" w:hRule="auto"/>
        </w:trPr>
        <w:tc>
          <w:tcPr>
            <w:tcW w:w="4680" w:type="dxa"/>
            <w:tmTcPr id="1644315033" protected="0"/>
          </w:tcPr>
          <w:p>
            <w:pPr/>
            <w:r>
              <w:t>Erik Campo</w:t>
            </w:r>
          </w:p>
        </w:tc>
        <w:tc>
          <w:tcPr>
            <w:tcW w:w="4680" w:type="dxa"/>
            <w:tmTcPr id="1644315033" protected="0"/>
          </w:tcPr>
          <w:p>
            <w:pPr/>
            <w:r>
              <w:t>BSH</w:t>
            </w:r>
          </w:p>
        </w:tc>
      </w:tr>
      <w:tr>
        <w:trPr>
          <w:tblHeader w:val="0"/>
          <w:cantSplit w:val="0"/>
          <w:trHeight w:val="0" w:hRule="auto"/>
        </w:trPr>
        <w:tc>
          <w:tcPr>
            <w:tcW w:w="4680" w:type="dxa"/>
            <w:tmTcPr id="1644315033" protected="0"/>
          </w:tcPr>
          <w:p>
            <w:pPr/>
            <w:r>
              <w:t>Gautier Caroline</w:t>
            </w:r>
          </w:p>
        </w:tc>
        <w:tc>
          <w:tcPr>
            <w:tcW w:w="4680" w:type="dxa"/>
            <w:tmTcPr id="1644315033" protected="0"/>
          </w:tcPr>
          <w:p>
            <w:pPr/>
            <w:r>
              <w:t>Deltares</w:t>
            </w:r>
          </w:p>
        </w:tc>
      </w:tr>
      <w:tr>
        <w:trPr>
          <w:tblHeader w:val="0"/>
          <w:cantSplit w:val="0"/>
          <w:trHeight w:val="0" w:hRule="auto"/>
        </w:trPr>
        <w:tc>
          <w:tcPr>
            <w:tcW w:w="4680" w:type="dxa"/>
            <w:tmTcPr id="1644315033" protected="0"/>
          </w:tcPr>
          <w:p>
            <w:pPr/>
            <w:r>
              <w:t>Gomez Breogan</w:t>
            </w:r>
          </w:p>
        </w:tc>
        <w:tc>
          <w:tcPr>
            <w:tcW w:w="4680" w:type="dxa"/>
            <w:tmTcPr id="1644315033" protected="0"/>
          </w:tcPr>
          <w:p>
            <w:pPr/>
            <w:r>
              <w:t>UK Met Office</w:t>
            </w:r>
          </w:p>
        </w:tc>
      </w:tr>
      <w:tr>
        <w:trPr>
          <w:tblHeader w:val="0"/>
          <w:cantSplit w:val="0"/>
          <w:trHeight w:val="0" w:hRule="auto"/>
        </w:trPr>
        <w:tc>
          <w:tcPr>
            <w:tcW w:w="4680" w:type="dxa"/>
            <w:tmTcPr id="1644315033" protected="0"/>
          </w:tcPr>
          <w:p>
            <w:pPr/>
            <w:r>
              <w:t>Gorringe Patrick</w:t>
            </w:r>
          </w:p>
        </w:tc>
        <w:tc>
          <w:tcPr>
            <w:tcW w:w="4680" w:type="dxa"/>
            <w:tmTcPr id="1644315033" protected="0"/>
          </w:tcPr>
          <w:p>
            <w:pPr/>
            <w:r>
              <w:t>SMHI</w:t>
            </w:r>
          </w:p>
        </w:tc>
      </w:tr>
      <w:tr>
        <w:trPr>
          <w:tblHeader w:val="0"/>
          <w:cantSplit w:val="0"/>
          <w:trHeight w:val="0" w:hRule="auto"/>
        </w:trPr>
        <w:tc>
          <w:tcPr>
            <w:tcW w:w="4680" w:type="dxa"/>
            <w:tmTcPr id="1644315033" protected="0"/>
          </w:tcPr>
          <w:p>
            <w:pPr/>
            <w:r>
              <w:t>Haaring Pieter</w:t>
            </w:r>
          </w:p>
        </w:tc>
        <w:tc>
          <w:tcPr>
            <w:tcW w:w="4680" w:type="dxa"/>
            <w:tmTcPr id="1644315033" protected="0"/>
          </w:tcPr>
          <w:p>
            <w:pPr/>
            <w:r>
              <w:t>RWS</w:t>
            </w:r>
          </w:p>
        </w:tc>
      </w:tr>
      <w:tr>
        <w:trPr>
          <w:tblHeader w:val="0"/>
          <w:cantSplit w:val="0"/>
          <w:trHeight w:val="0" w:hRule="auto"/>
        </w:trPr>
        <w:tc>
          <w:tcPr>
            <w:tcW w:w="4680" w:type="dxa"/>
            <w:tmTcPr id="1644315033" protected="0"/>
          </w:tcPr>
          <w:p>
            <w:pPr/>
            <w:r>
              <w:t>Hansen Carsten</w:t>
            </w:r>
          </w:p>
        </w:tc>
        <w:tc>
          <w:tcPr>
            <w:tcW w:w="4680" w:type="dxa"/>
            <w:tmTcPr id="1644315033" protected="0"/>
          </w:tcPr>
          <w:p>
            <w:pPr/>
            <w:r>
              <w:t>FCOO, Met-Oc</w:t>
            </w:r>
          </w:p>
        </w:tc>
      </w:tr>
      <w:tr>
        <w:trPr>
          <w:tblHeader w:val="0"/>
          <w:cantSplit w:val="0"/>
          <w:trHeight w:val="0" w:hRule="auto"/>
        </w:trPr>
        <w:tc>
          <w:tcPr>
            <w:tcW w:w="4680" w:type="dxa"/>
            <w:tmTcPr id="1644315033" protected="0"/>
          </w:tcPr>
          <w:p>
            <w:pPr/>
            <w:r>
              <w:t>Herklotz Kai</w:t>
            </w:r>
          </w:p>
        </w:tc>
        <w:tc>
          <w:tcPr>
            <w:tcW w:w="4680" w:type="dxa"/>
            <w:tmTcPr id="1644315033" protected="0"/>
          </w:tcPr>
          <w:p>
            <w:pPr/>
            <w:r>
              <w:t>BSH</w:t>
            </w:r>
          </w:p>
        </w:tc>
      </w:tr>
      <w:tr>
        <w:trPr>
          <w:tblHeader w:val="0"/>
          <w:cantSplit w:val="0"/>
          <w:trHeight w:val="0" w:hRule="auto"/>
        </w:trPr>
        <w:tc>
          <w:tcPr>
            <w:tcW w:w="4680" w:type="dxa"/>
            <w:tmTcPr id="1644315033" protected="0"/>
          </w:tcPr>
          <w:p>
            <w:pPr/>
            <w:r>
              <w:t>Huess Vibeke</w:t>
            </w:r>
          </w:p>
        </w:tc>
        <w:tc>
          <w:tcPr>
            <w:tcW w:w="4680" w:type="dxa"/>
            <w:tmTcPr id="1644315033" protected="0"/>
          </w:tcPr>
          <w:p>
            <w:pPr/>
            <w:r>
              <w:t>DMI</w:t>
            </w:r>
          </w:p>
        </w:tc>
      </w:tr>
      <w:tr>
        <w:trPr>
          <w:tblHeader w:val="0"/>
          <w:cantSplit w:val="0"/>
          <w:trHeight w:val="0" w:hRule="auto"/>
        </w:trPr>
        <w:tc>
          <w:tcPr>
            <w:tcW w:w="4680" w:type="dxa"/>
            <w:tmTcPr id="1644315033" protected="0"/>
          </w:tcPr>
          <w:p>
            <w:pPr/>
            <w:r>
              <w:t>Korabel Vasily</w:t>
            </w:r>
          </w:p>
        </w:tc>
        <w:tc>
          <w:tcPr>
            <w:tcW w:w="4680" w:type="dxa"/>
            <w:tmTcPr id="1644315033" protected="0"/>
          </w:tcPr>
          <w:p>
            <w:pPr/>
            <w:r>
              <w:t>DMI</w:t>
            </w:r>
          </w:p>
        </w:tc>
      </w:tr>
      <w:tr>
        <w:trPr>
          <w:tblHeader w:val="0"/>
          <w:cantSplit w:val="0"/>
          <w:trHeight w:val="0" w:hRule="auto"/>
        </w:trPr>
        <w:tc>
          <w:tcPr>
            <w:tcW w:w="4680" w:type="dxa"/>
            <w:tmTcPr id="1644315033" protected="0"/>
          </w:tcPr>
          <w:p>
            <w:pPr/>
            <w:r>
              <w:t>Lepers Ludovic</w:t>
            </w:r>
          </w:p>
        </w:tc>
        <w:tc>
          <w:tcPr>
            <w:tcW w:w="4680" w:type="dxa"/>
            <w:tmTcPr id="1644315033" protected="0"/>
          </w:tcPr>
          <w:p>
            <w:pPr/>
            <w:r>
              <w:t>RBINS</w:t>
            </w:r>
          </w:p>
        </w:tc>
      </w:tr>
      <w:tr>
        <w:trPr>
          <w:tblHeader w:val="0"/>
          <w:cantSplit w:val="0"/>
          <w:trHeight w:val="0" w:hRule="auto"/>
        </w:trPr>
        <w:tc>
          <w:tcPr>
            <w:tcW w:w="4680" w:type="dxa"/>
            <w:tmTcPr id="1644315033" protected="0"/>
          </w:tcPr>
          <w:p>
            <w:pPr/>
            <w:r>
              <w:t>Lips Inga</w:t>
            </w:r>
          </w:p>
        </w:tc>
        <w:tc>
          <w:tcPr>
            <w:tcW w:w="4680" w:type="dxa"/>
            <w:tmTcPr id="1644315033" protected="0"/>
          </w:tcPr>
          <w:p>
            <w:pPr/>
            <w:r>
              <w:t>EuroGOOS</w:t>
            </w:r>
          </w:p>
        </w:tc>
      </w:tr>
      <w:tr>
        <w:trPr>
          <w:tblHeader w:val="0"/>
          <w:cantSplit w:val="0"/>
          <w:trHeight w:val="0" w:hRule="auto"/>
        </w:trPr>
        <w:tc>
          <w:tcPr>
            <w:tcW w:w="4680" w:type="dxa"/>
            <w:tmTcPr id="1644315033" protected="0"/>
          </w:tcPr>
          <w:p>
            <w:pPr/>
            <w:r>
              <w:t>Nielsen Jacob</w:t>
            </w:r>
          </w:p>
        </w:tc>
        <w:tc>
          <w:tcPr>
            <w:tcW w:w="4680" w:type="dxa"/>
            <w:tmTcPr id="1644315033" protected="0"/>
          </w:tcPr>
          <w:p>
            <w:pPr/>
            <w:r>
              <w:t>DMI</w:t>
            </w:r>
          </w:p>
        </w:tc>
      </w:tr>
      <w:tr>
        <w:trPr>
          <w:tblHeader w:val="0"/>
          <w:cantSplit w:val="0"/>
          <w:trHeight w:val="0" w:hRule="auto"/>
        </w:trPr>
        <w:tc>
          <w:tcPr>
            <w:tcW w:w="4680" w:type="dxa"/>
            <w:tmTcPr id="1644315033" protected="0"/>
          </w:tcPr>
          <w:p>
            <w:pPr/>
            <w:r>
              <w:t>Panteleit Tabea</w:t>
            </w:r>
          </w:p>
        </w:tc>
        <w:tc>
          <w:tcPr>
            <w:tcW w:w="4680" w:type="dxa"/>
            <w:tmTcPr id="1644315033" protected="0"/>
          </w:tcPr>
          <w:p>
            <w:pPr/>
            <w:r>
              <w:t>BSH</w:t>
            </w:r>
          </w:p>
        </w:tc>
      </w:tr>
      <w:tr>
        <w:trPr>
          <w:tblHeader w:val="0"/>
          <w:cantSplit w:val="0"/>
          <w:trHeight w:val="0" w:hRule="auto"/>
        </w:trPr>
        <w:tc>
          <w:tcPr>
            <w:tcW w:w="4680" w:type="dxa"/>
            <w:tmTcPr id="1644315033" protected="0"/>
          </w:tcPr>
          <w:p>
            <w:pPr/>
            <w:r>
              <w:t>Perez-Gonzales Irene</w:t>
            </w:r>
          </w:p>
        </w:tc>
        <w:tc>
          <w:tcPr>
            <w:tcW w:w="4680" w:type="dxa"/>
            <w:tmTcPr id="1644315033" protected="0"/>
          </w:tcPr>
          <w:p>
            <w:pPr/>
            <w:r>
              <w:t>BSH</w:t>
            </w:r>
          </w:p>
        </w:tc>
      </w:tr>
      <w:tr>
        <w:trPr>
          <w:tblHeader w:val="0"/>
          <w:cantSplit w:val="0"/>
          <w:trHeight w:val="0" w:hRule="auto"/>
        </w:trPr>
        <w:tc>
          <w:tcPr>
            <w:tcW w:w="4680" w:type="dxa"/>
            <w:tmTcPr id="1644315033" protected="0"/>
          </w:tcPr>
          <w:p>
            <w:pPr/>
            <w:r>
              <w:t>Philippart Marc</w:t>
            </w:r>
          </w:p>
        </w:tc>
        <w:tc>
          <w:tcPr>
            <w:tcW w:w="4680" w:type="dxa"/>
            <w:tmTcPr id="1644315033" protected="0"/>
          </w:tcPr>
          <w:p>
            <w:pPr/>
            <w:r>
              <w:t>RWS</w:t>
            </w:r>
          </w:p>
        </w:tc>
      </w:tr>
      <w:tr>
        <w:trPr>
          <w:tblHeader w:val="0"/>
          <w:cantSplit w:val="0"/>
          <w:trHeight w:val="0" w:hRule="auto"/>
        </w:trPr>
        <w:tc>
          <w:tcPr>
            <w:tcW w:w="4680" w:type="dxa"/>
            <w:tmTcPr id="1644315033" protected="0"/>
          </w:tcPr>
          <w:p>
            <w:pPr/>
            <w:r>
              <w:t>Saulter Andrew</w:t>
            </w:r>
          </w:p>
        </w:tc>
        <w:tc>
          <w:tcPr>
            <w:tcW w:w="4680" w:type="dxa"/>
            <w:tmTcPr id="1644315033" protected="0"/>
          </w:tcPr>
          <w:p>
            <w:pPr/>
            <w:r>
              <w:t>UK Met Office</w:t>
            </w:r>
          </w:p>
        </w:tc>
      </w:tr>
      <w:tr>
        <w:trPr>
          <w:tblHeader w:val="0"/>
          <w:cantSplit w:val="0"/>
          <w:trHeight w:val="0" w:hRule="auto"/>
        </w:trPr>
        <w:tc>
          <w:tcPr>
            <w:tcW w:w="4680" w:type="dxa"/>
            <w:tmTcPr id="1644315033" protected="0"/>
          </w:tcPr>
          <w:p>
            <w:pPr/>
            <w:r>
              <w:t>Schulz Johannes</w:t>
            </w:r>
          </w:p>
        </w:tc>
        <w:tc>
          <w:tcPr>
            <w:tcW w:w="4680" w:type="dxa"/>
            <w:tmTcPr id="1644315033" protected="0"/>
          </w:tcPr>
          <w:p>
            <w:pPr/>
            <w:r>
              <w:t>Hereon</w:t>
            </w:r>
          </w:p>
        </w:tc>
      </w:tr>
      <w:tr>
        <w:trPr>
          <w:tblHeader w:val="0"/>
          <w:cantSplit w:val="0"/>
          <w:trHeight w:val="0" w:hRule="auto"/>
        </w:trPr>
        <w:tc>
          <w:tcPr>
            <w:tcW w:w="4680" w:type="dxa"/>
            <w:tmTcPr id="1644315033" protected="0"/>
          </w:tcPr>
          <w:p>
            <w:pPr/>
            <w:r>
              <w:t>Söderqvist Johan</w:t>
            </w:r>
          </w:p>
        </w:tc>
        <w:tc>
          <w:tcPr>
            <w:tcW w:w="4680" w:type="dxa"/>
            <w:tmTcPr id="1644315033" protected="0"/>
          </w:tcPr>
          <w:p>
            <w:pPr/>
            <w:r>
              <w:t>FCOO, Met-Oc</w:t>
            </w:r>
          </w:p>
        </w:tc>
      </w:tr>
      <w:tr>
        <w:trPr>
          <w:tblHeader w:val="0"/>
          <w:cantSplit w:val="0"/>
          <w:trHeight w:val="0" w:hRule="auto"/>
        </w:trPr>
        <w:tc>
          <w:tcPr>
            <w:tcW w:w="4680" w:type="dxa"/>
            <w:tmTcPr id="1644315033" protected="0"/>
          </w:tcPr>
          <w:p>
            <w:pPr/>
            <w:r>
              <w:t>Tamm Susanne</w:t>
            </w:r>
          </w:p>
        </w:tc>
        <w:tc>
          <w:tcPr>
            <w:tcW w:w="4680" w:type="dxa"/>
            <w:tmTcPr id="1644315033" protected="0"/>
          </w:tcPr>
          <w:p>
            <w:pPr/>
            <w:r>
              <w:t>BSH</w:t>
            </w:r>
          </w:p>
        </w:tc>
      </w:tr>
      <w:tr>
        <w:trPr>
          <w:tblHeader w:val="0"/>
          <w:cantSplit w:val="0"/>
          <w:trHeight w:val="0" w:hRule="auto"/>
        </w:trPr>
        <w:tc>
          <w:tcPr>
            <w:tcW w:w="4680" w:type="dxa"/>
            <w:tmTcPr id="1644315033" protected="0"/>
          </w:tcPr>
          <w:p>
            <w:pPr/>
            <w:r>
              <w:t>Verboeket Rik</w:t>
            </w:r>
          </w:p>
        </w:tc>
        <w:tc>
          <w:tcPr>
            <w:tcW w:w="4680" w:type="dxa"/>
            <w:tmTcPr id="1644315033" protected="0"/>
          </w:tcPr>
          <w:p>
            <w:pPr/>
            <w:r>
              <w:t>RWS</w:t>
            </w:r>
          </w:p>
        </w:tc>
      </w:tr>
      <w:tr>
        <w:trPr>
          <w:tblHeader w:val="0"/>
          <w:cantSplit w:val="0"/>
          <w:trHeight w:val="0" w:hRule="auto"/>
        </w:trPr>
        <w:tc>
          <w:tcPr>
            <w:tcW w:w="4680" w:type="dxa"/>
            <w:tmTcPr id="1644315033" protected="0"/>
          </w:tcPr>
          <w:p>
            <w:pPr/>
            <w:r>
              <w:t>Voynova Yoana</w:t>
            </w:r>
          </w:p>
        </w:tc>
        <w:tc>
          <w:tcPr>
            <w:tcW w:w="4680" w:type="dxa"/>
            <w:tmTcPr id="1644315033" protected="0"/>
          </w:tcPr>
          <w:p>
            <w:pPr/>
            <w:r>
              <w:t>Hereon (ex-HZG)</w:t>
            </w:r>
          </w:p>
        </w:tc>
      </w:tr>
      <w:tr>
        <w:trPr>
          <w:tblHeader w:val="0"/>
          <w:cantSplit w:val="0"/>
          <w:trHeight w:val="0" w:hRule="auto"/>
        </w:trPr>
        <w:tc>
          <w:tcPr>
            <w:tcW w:w="4680" w:type="dxa"/>
            <w:tmTcPr id="1644315033" protected="0"/>
          </w:tcPr>
          <w:p>
            <w:pPr/>
            <w:r>
              <w:t>Wehde Henning</w:t>
            </w:r>
          </w:p>
        </w:tc>
        <w:tc>
          <w:tcPr>
            <w:tcW w:w="4680" w:type="dxa"/>
            <w:tmTcPr id="1644315033" protected="0"/>
          </w:tcPr>
          <w:p>
            <w:pPr/>
            <w:r>
              <w:t>IMR</w:t>
            </w:r>
          </w:p>
        </w:tc>
      </w:tr>
      <w:tr>
        <w:trPr>
          <w:tblHeader w:val="0"/>
          <w:cantSplit w:val="0"/>
          <w:trHeight w:val="0" w:hRule="auto"/>
        </w:trPr>
        <w:tc>
          <w:tcPr>
            <w:tcW w:w="4680" w:type="dxa"/>
            <w:tmTcPr id="1644315033" protected="0"/>
          </w:tcPr>
          <w:p>
            <w:pPr/>
            <w:r>
              <w:t>Wilms Mayumi</w:t>
            </w:r>
          </w:p>
        </w:tc>
        <w:tc>
          <w:tcPr>
            <w:tcW w:w="4680" w:type="dxa"/>
            <w:tmTcPr id="1644315033" protected="0"/>
          </w:tcPr>
          <w:p>
            <w:pPr/>
            <w:r>
              <w:t>BSH</w:t>
            </w:r>
          </w:p>
        </w:tc>
      </w:tr>
      <w:tr>
        <w:trPr>
          <w:tblHeader w:val="0"/>
          <w:cantSplit w:val="0"/>
          <w:trHeight w:val="0" w:hRule="auto"/>
        </w:trPr>
        <w:tc>
          <w:tcPr>
            <w:tcW w:w="4680" w:type="dxa"/>
            <w:tmTcPr id="1644315033" protected="0"/>
          </w:tcPr>
          <w:p>
            <w:pPr/>
            <w:r>
              <w:t>Zijderveld Annette</w:t>
            </w:r>
          </w:p>
        </w:tc>
        <w:tc>
          <w:tcPr>
            <w:tcW w:w="4680" w:type="dxa"/>
            <w:tmTcPr id="1644315033" protected="0"/>
          </w:tcPr>
          <w:p>
            <w:pPr/>
            <w:r>
              <w:t>RWS</w:t>
            </w:r>
          </w:p>
        </w:tc>
      </w:tr>
    </w:tbl>
    <w:p>
      <w:r/>
    </w:p>
    <w:p>
      <w:pPr>
        <w:rPr>
          <w:b/>
          <w:bCs/>
        </w:rPr>
      </w:pPr>
      <w:r>
        <w:br w:type="page"/>
      </w:r>
      <w:r>
        <w:rPr>
          <w:b/>
          <w:bCs/>
        </w:rPr>
        <w:t>9 Dec 2021</w:t>
      </w:r>
    </w:p>
    <w:tbl>
      <w:tblPr>
        <w:tblStyle w:val="TableGrid"/>
        <w:name w:val="Table2"/>
        <w:tabOrder w:val="0"/>
        <w:jc w:val="left"/>
        <w:tblInd w:w="0" w:type="dxa"/>
        <w:tblW w:w="9360" w:type="dxa"/>
        <w:tblLook w:val="06A0" w:firstRow="1" w:lastRow="0" w:firstColumn="1" w:lastColumn="0" w:noHBand="1" w:noVBand="1"/>
      </w:tblPr>
      <w:tblGrid>
        <w:gridCol w:w="4680"/>
        <w:gridCol w:w="4680"/>
      </w:tblGrid>
      <w:tr>
        <w:trPr>
          <w:tblHeader w:val="0"/>
          <w:cantSplit w:val="0"/>
          <w:trHeight w:val="0" w:hRule="auto"/>
        </w:trPr>
        <w:tc>
          <w:tcPr>
            <w:tcW w:w="4680" w:type="dxa"/>
            <w:tmTcPr id="1644315033" protected="0"/>
          </w:tcPr>
          <w:p>
            <w:pPr>
              <w:rPr>
                <w:b/>
                <w:bCs/>
              </w:rPr>
            </w:pPr>
            <w:r>
              <w:rPr>
                <w:b/>
                <w:bCs/>
              </w:rPr>
              <w:t>Name</w:t>
            </w:r>
          </w:p>
        </w:tc>
        <w:tc>
          <w:tcPr>
            <w:tcW w:w="4680" w:type="dxa"/>
            <w:tmTcPr id="1644315033" protected="0"/>
          </w:tcPr>
          <w:p>
            <w:pPr>
              <w:rPr>
                <w:b/>
                <w:bCs/>
              </w:rPr>
            </w:pPr>
            <w:r>
              <w:rPr>
                <w:b/>
                <w:bCs/>
              </w:rPr>
              <w:t>Institute</w:t>
            </w:r>
          </w:p>
        </w:tc>
      </w:tr>
      <w:tr>
        <w:trPr>
          <w:tblHeader w:val="0"/>
          <w:cantSplit w:val="0"/>
          <w:trHeight w:val="0" w:hRule="auto"/>
        </w:trPr>
        <w:tc>
          <w:tcPr>
            <w:tcW w:w="4680" w:type="dxa"/>
            <w:tmTcPr id="1644315033" protected="0"/>
          </w:tcPr>
          <w:p>
            <w:pPr/>
            <w:r>
              <w:t>Legrand Sébastien (Chair)</w:t>
            </w:r>
          </w:p>
        </w:tc>
        <w:tc>
          <w:tcPr>
            <w:tcW w:w="4680" w:type="dxa"/>
            <w:tmTcPr id="1644315033" protected="0"/>
          </w:tcPr>
          <w:p>
            <w:pPr/>
            <w:r>
              <w:t>RBINS</w:t>
            </w:r>
          </w:p>
        </w:tc>
      </w:tr>
      <w:tr>
        <w:trPr>
          <w:tblHeader w:val="0"/>
          <w:cantSplit w:val="0"/>
          <w:trHeight w:val="0" w:hRule="auto"/>
        </w:trPr>
        <w:tc>
          <w:tcPr>
            <w:tcW w:w="4680" w:type="dxa"/>
            <w:tmTcPr id="1644315033" protected="0"/>
          </w:tcPr>
          <w:p>
            <w:pPr/>
            <w:r>
              <w:t>Baetens Katrijn</w:t>
            </w:r>
          </w:p>
        </w:tc>
        <w:tc>
          <w:tcPr>
            <w:tcW w:w="4680" w:type="dxa"/>
            <w:tmTcPr id="1644315033" protected="0"/>
          </w:tcPr>
          <w:p>
            <w:pPr/>
            <w:r>
              <w:t>RBINS</w:t>
            </w:r>
          </w:p>
        </w:tc>
      </w:tr>
      <w:tr>
        <w:trPr>
          <w:tblHeader w:val="0"/>
          <w:cantSplit w:val="0"/>
          <w:trHeight w:val="0" w:hRule="auto"/>
        </w:trPr>
        <w:tc>
          <w:tcPr>
            <w:tcW w:w="4680" w:type="dxa"/>
            <w:tmTcPr id="1644315033" protected="0"/>
          </w:tcPr>
          <w:p>
            <w:pPr/>
            <w:r>
              <w:t>Blackford Jeremy</w:t>
            </w:r>
          </w:p>
        </w:tc>
        <w:tc>
          <w:tcPr>
            <w:tcW w:w="4680" w:type="dxa"/>
            <w:tmTcPr id="1644315033" protected="0"/>
          </w:tcPr>
          <w:p>
            <w:pPr/>
            <w:r>
              <w:t>PML</w:t>
            </w:r>
          </w:p>
        </w:tc>
      </w:tr>
      <w:tr>
        <w:trPr>
          <w:tblHeader w:val="0"/>
          <w:cantSplit w:val="0"/>
          <w:trHeight w:val="0" w:hRule="auto"/>
        </w:trPr>
        <w:tc>
          <w:tcPr>
            <w:tcW w:w="4680" w:type="dxa"/>
            <w:tmTcPr id="1644315033" protected="0"/>
          </w:tcPr>
          <w:p>
            <w:pPr/>
            <w:r>
              <w:t>Borst Kees</w:t>
            </w:r>
          </w:p>
        </w:tc>
        <w:tc>
          <w:tcPr>
            <w:tcW w:w="4680" w:type="dxa"/>
            <w:tmTcPr id="1644315033" protected="0"/>
          </w:tcPr>
          <w:p>
            <w:pPr/>
            <w:r>
              <w:t>RWS</w:t>
            </w:r>
          </w:p>
        </w:tc>
      </w:tr>
      <w:tr>
        <w:trPr>
          <w:tblHeader w:val="0"/>
          <w:cantSplit w:val="0"/>
          <w:trHeight w:val="0" w:hRule="auto"/>
        </w:trPr>
        <w:tc>
          <w:tcPr>
            <w:tcW w:w="4680" w:type="dxa"/>
            <w:tmTcPr id="1644315033" protected="0"/>
          </w:tcPr>
          <w:p>
            <w:pPr/>
            <w:r>
              <w:t>Dick Stephan</w:t>
            </w:r>
          </w:p>
        </w:tc>
        <w:tc>
          <w:tcPr>
            <w:tcW w:w="4680" w:type="dxa"/>
            <w:tmTcPr id="1644315033" protected="0"/>
          </w:tcPr>
          <w:p>
            <w:pPr/>
            <w:r>
              <w:t>BSH</w:t>
            </w:r>
          </w:p>
        </w:tc>
      </w:tr>
      <w:tr>
        <w:trPr>
          <w:tblHeader w:val="0"/>
          <w:cantSplit w:val="0"/>
          <w:trHeight w:val="0" w:hRule="auto"/>
        </w:trPr>
        <w:tc>
          <w:tcPr>
            <w:tcW w:w="4680" w:type="dxa"/>
            <w:tmTcPr id="1644315033" protected="0"/>
          </w:tcPr>
          <w:p>
            <w:pPr/>
            <w:r>
              <w:t>Erik Campo</w:t>
            </w:r>
          </w:p>
        </w:tc>
        <w:tc>
          <w:tcPr>
            <w:tcW w:w="4680" w:type="dxa"/>
            <w:tmTcPr id="1644315033" protected="0"/>
          </w:tcPr>
          <w:p>
            <w:pPr/>
            <w:r>
              <w:t>BSH</w:t>
            </w:r>
          </w:p>
        </w:tc>
      </w:tr>
      <w:tr>
        <w:trPr>
          <w:tblHeader w:val="0"/>
          <w:cantSplit w:val="0"/>
          <w:trHeight w:val="0" w:hRule="auto"/>
        </w:trPr>
        <w:tc>
          <w:tcPr>
            <w:tcW w:w="4680" w:type="dxa"/>
            <w:tmTcPr id="1644315033" protected="0"/>
          </w:tcPr>
          <w:p>
            <w:pPr/>
            <w:r>
              <w:t>Gautier Caroline</w:t>
            </w:r>
          </w:p>
        </w:tc>
        <w:tc>
          <w:tcPr>
            <w:tcW w:w="4680" w:type="dxa"/>
            <w:tmTcPr id="1644315033" protected="0"/>
          </w:tcPr>
          <w:p>
            <w:pPr/>
            <w:r>
              <w:t>Deltares</w:t>
            </w:r>
          </w:p>
        </w:tc>
      </w:tr>
      <w:tr>
        <w:trPr>
          <w:tblHeader w:val="0"/>
          <w:cantSplit w:val="0"/>
          <w:trHeight w:val="0" w:hRule="auto"/>
        </w:trPr>
        <w:tc>
          <w:tcPr>
            <w:tcW w:w="4680" w:type="dxa"/>
            <w:tmTcPr id="1644315033" protected="0"/>
          </w:tcPr>
          <w:p>
            <w:pPr/>
            <w:r>
              <w:t>Gomez Breogan</w:t>
            </w:r>
          </w:p>
        </w:tc>
        <w:tc>
          <w:tcPr>
            <w:tcW w:w="4680" w:type="dxa"/>
            <w:tmTcPr id="1644315033" protected="0"/>
          </w:tcPr>
          <w:p>
            <w:pPr/>
            <w:r>
              <w:t>UK Met Office</w:t>
            </w:r>
          </w:p>
        </w:tc>
      </w:tr>
      <w:tr>
        <w:trPr>
          <w:tblHeader w:val="0"/>
          <w:cantSplit w:val="0"/>
          <w:trHeight w:val="0" w:hRule="auto"/>
        </w:trPr>
        <w:tc>
          <w:tcPr>
            <w:tcW w:w="4680" w:type="dxa"/>
            <w:tmTcPr id="1644315033" protected="0"/>
          </w:tcPr>
          <w:p>
            <w:pPr/>
            <w:r>
              <w:t>Hansen Carsten</w:t>
            </w:r>
          </w:p>
        </w:tc>
        <w:tc>
          <w:tcPr>
            <w:tcW w:w="4680" w:type="dxa"/>
            <w:tmTcPr id="1644315033" protected="0"/>
          </w:tcPr>
          <w:p>
            <w:pPr/>
            <w:r>
              <w:t>FCOO, Met-Oc</w:t>
            </w:r>
          </w:p>
        </w:tc>
      </w:tr>
      <w:tr>
        <w:trPr>
          <w:tblHeader w:val="0"/>
          <w:cantSplit w:val="0"/>
          <w:trHeight w:val="0" w:hRule="auto"/>
        </w:trPr>
        <w:tc>
          <w:tcPr>
            <w:tcW w:w="4680" w:type="dxa"/>
            <w:tmTcPr id="1644315033" protected="0"/>
          </w:tcPr>
          <w:p>
            <w:pPr/>
            <w:r>
              <w:t>Lepers Ludovic</w:t>
            </w:r>
          </w:p>
        </w:tc>
        <w:tc>
          <w:tcPr>
            <w:tcW w:w="4680" w:type="dxa"/>
            <w:tmTcPr id="1644315033" protected="0"/>
          </w:tcPr>
          <w:p>
            <w:pPr/>
            <w:r>
              <w:t>RBINS</w:t>
            </w:r>
          </w:p>
        </w:tc>
      </w:tr>
      <w:tr>
        <w:trPr>
          <w:tblHeader w:val="0"/>
          <w:cantSplit w:val="0"/>
          <w:trHeight w:val="0" w:hRule="auto"/>
        </w:trPr>
        <w:tc>
          <w:tcPr>
            <w:tcW w:w="4680" w:type="dxa"/>
            <w:tmTcPr id="1644315033" protected="0"/>
          </w:tcPr>
          <w:p>
            <w:pPr/>
            <w:r>
              <w:t>Lips Inga</w:t>
            </w:r>
          </w:p>
        </w:tc>
        <w:tc>
          <w:tcPr>
            <w:tcW w:w="4680" w:type="dxa"/>
            <w:tmTcPr id="1644315033" protected="0"/>
          </w:tcPr>
          <w:p>
            <w:pPr/>
            <w:r>
              <w:t>EuroGOOS</w:t>
            </w:r>
          </w:p>
        </w:tc>
      </w:tr>
      <w:tr>
        <w:trPr>
          <w:tblHeader w:val="0"/>
          <w:cantSplit w:val="0"/>
          <w:trHeight w:val="0" w:hRule="auto"/>
        </w:trPr>
        <w:tc>
          <w:tcPr>
            <w:tcW w:w="4680" w:type="dxa"/>
            <w:tmTcPr id="1644315033" protected="0"/>
          </w:tcPr>
          <w:p>
            <w:pPr/>
            <w:r>
              <w:t>Nielsen Jacob</w:t>
            </w:r>
          </w:p>
        </w:tc>
        <w:tc>
          <w:tcPr>
            <w:tcW w:w="4680" w:type="dxa"/>
            <w:tmTcPr id="1644315033" protected="0"/>
          </w:tcPr>
          <w:p>
            <w:pPr/>
            <w:r>
              <w:t>DMI</w:t>
            </w:r>
          </w:p>
        </w:tc>
      </w:tr>
      <w:tr>
        <w:trPr>
          <w:tblHeader w:val="0"/>
          <w:cantSplit w:val="0"/>
          <w:trHeight w:val="0" w:hRule="auto"/>
        </w:trPr>
        <w:tc>
          <w:tcPr>
            <w:tcW w:w="4680" w:type="dxa"/>
            <w:tmTcPr id="1644315033" protected="0"/>
          </w:tcPr>
          <w:p>
            <w:pPr/>
            <w:r>
              <w:t>Panteleit Tabea</w:t>
            </w:r>
          </w:p>
        </w:tc>
        <w:tc>
          <w:tcPr>
            <w:tcW w:w="4680" w:type="dxa"/>
            <w:tmTcPr id="1644315033" protected="0"/>
          </w:tcPr>
          <w:p>
            <w:pPr/>
            <w:r>
              <w:t>BSH</w:t>
            </w:r>
          </w:p>
        </w:tc>
      </w:tr>
      <w:tr>
        <w:trPr>
          <w:tblHeader w:val="0"/>
          <w:cantSplit w:val="0"/>
          <w:trHeight w:val="0" w:hRule="auto"/>
        </w:trPr>
        <w:tc>
          <w:tcPr>
            <w:tcW w:w="4680" w:type="dxa"/>
            <w:tmTcPr id="1644315033" protected="0"/>
          </w:tcPr>
          <w:p>
            <w:pPr/>
            <w:r>
              <w:t>Perez-Gonzales Irene</w:t>
            </w:r>
          </w:p>
        </w:tc>
        <w:tc>
          <w:tcPr>
            <w:tcW w:w="4680" w:type="dxa"/>
            <w:tmTcPr id="1644315033" protected="0"/>
          </w:tcPr>
          <w:p>
            <w:pPr/>
            <w:r>
              <w:t>BSH</w:t>
            </w:r>
          </w:p>
        </w:tc>
      </w:tr>
      <w:tr>
        <w:trPr>
          <w:tblHeader w:val="0"/>
          <w:cantSplit w:val="0"/>
          <w:trHeight w:val="0" w:hRule="auto"/>
        </w:trPr>
        <w:tc>
          <w:tcPr>
            <w:tcW w:w="4680" w:type="dxa"/>
            <w:tmTcPr id="1644315033" protected="0"/>
          </w:tcPr>
          <w:p>
            <w:pPr/>
            <w:r>
              <w:t>Philippart Marc</w:t>
            </w:r>
          </w:p>
        </w:tc>
        <w:tc>
          <w:tcPr>
            <w:tcW w:w="4680" w:type="dxa"/>
            <w:tmTcPr id="1644315033" protected="0"/>
          </w:tcPr>
          <w:p>
            <w:pPr/>
            <w:r>
              <w:t>RWS</w:t>
            </w:r>
          </w:p>
        </w:tc>
      </w:tr>
      <w:tr>
        <w:trPr>
          <w:tblHeader w:val="0"/>
          <w:cantSplit w:val="0"/>
          <w:trHeight w:val="0" w:hRule="auto"/>
        </w:trPr>
        <w:tc>
          <w:tcPr>
            <w:tcW w:w="4680" w:type="dxa"/>
            <w:tmTcPr id="1644315033" protected="0"/>
          </w:tcPr>
          <w:p>
            <w:pPr/>
            <w:r>
              <w:t>Saulter Andrew</w:t>
            </w:r>
          </w:p>
        </w:tc>
        <w:tc>
          <w:tcPr>
            <w:tcW w:w="4680" w:type="dxa"/>
            <w:tmTcPr id="1644315033" protected="0"/>
          </w:tcPr>
          <w:p>
            <w:pPr/>
            <w:r>
              <w:t>UK Met Office</w:t>
            </w:r>
          </w:p>
        </w:tc>
      </w:tr>
      <w:tr>
        <w:trPr>
          <w:tblHeader w:val="0"/>
          <w:cantSplit w:val="0"/>
          <w:trHeight w:val="0" w:hRule="auto"/>
        </w:trPr>
        <w:tc>
          <w:tcPr>
            <w:tcW w:w="4680" w:type="dxa"/>
            <w:tmTcPr id="1644315033" protected="0"/>
          </w:tcPr>
          <w:p>
            <w:pPr/>
            <w:r>
              <w:t>Söderqvist Johan</w:t>
            </w:r>
          </w:p>
        </w:tc>
        <w:tc>
          <w:tcPr>
            <w:tcW w:w="4680" w:type="dxa"/>
            <w:tmTcPr id="1644315033" protected="0"/>
          </w:tcPr>
          <w:p>
            <w:pPr/>
            <w:r>
              <w:t>FCOO, Met-Oc</w:t>
            </w:r>
          </w:p>
        </w:tc>
      </w:tr>
      <w:tr>
        <w:trPr>
          <w:tblHeader w:val="0"/>
          <w:cantSplit w:val="0"/>
          <w:trHeight w:val="0" w:hRule="auto"/>
        </w:trPr>
        <w:tc>
          <w:tcPr>
            <w:tcW w:w="4680" w:type="dxa"/>
            <w:tmTcPr id="1644315033" protected="0"/>
          </w:tcPr>
          <w:p>
            <w:pPr/>
            <w:r>
              <w:t>Tamm Susanne</w:t>
            </w:r>
          </w:p>
        </w:tc>
        <w:tc>
          <w:tcPr>
            <w:tcW w:w="4680" w:type="dxa"/>
            <w:tmTcPr id="1644315033" protected="0"/>
          </w:tcPr>
          <w:p>
            <w:pPr/>
            <w:r>
              <w:t>BSH</w:t>
            </w:r>
          </w:p>
        </w:tc>
      </w:tr>
      <w:tr>
        <w:trPr>
          <w:tblHeader w:val="0"/>
          <w:cantSplit w:val="0"/>
          <w:trHeight w:val="0" w:hRule="auto"/>
        </w:trPr>
        <w:tc>
          <w:tcPr>
            <w:tcW w:w="4680" w:type="dxa"/>
            <w:tmTcPr id="1644315033" protected="0"/>
          </w:tcPr>
          <w:p>
            <w:pPr/>
            <w:r>
              <w:t>Verboeket Rik</w:t>
            </w:r>
          </w:p>
        </w:tc>
        <w:tc>
          <w:tcPr>
            <w:tcW w:w="4680" w:type="dxa"/>
            <w:tmTcPr id="1644315033" protected="0"/>
          </w:tcPr>
          <w:p>
            <w:pPr/>
            <w:r>
              <w:t>RWS</w:t>
            </w:r>
          </w:p>
        </w:tc>
      </w:tr>
      <w:tr>
        <w:trPr>
          <w:tblHeader w:val="0"/>
          <w:cantSplit w:val="0"/>
          <w:trHeight w:val="0" w:hRule="auto"/>
        </w:trPr>
        <w:tc>
          <w:tcPr>
            <w:tcW w:w="4680" w:type="dxa"/>
            <w:tmTcPr id="1644315033" protected="0"/>
          </w:tcPr>
          <w:p>
            <w:pPr/>
            <w:r>
              <w:t>Voynova Yoana</w:t>
            </w:r>
          </w:p>
        </w:tc>
        <w:tc>
          <w:tcPr>
            <w:tcW w:w="4680" w:type="dxa"/>
            <w:tmTcPr id="1644315033" protected="0"/>
          </w:tcPr>
          <w:p>
            <w:pPr/>
            <w:r>
              <w:t>Hereon (ex-HZG)</w:t>
            </w:r>
          </w:p>
        </w:tc>
      </w:tr>
      <w:tr>
        <w:trPr>
          <w:tblHeader w:val="0"/>
          <w:cantSplit w:val="0"/>
          <w:trHeight w:val="0" w:hRule="auto"/>
        </w:trPr>
        <w:tc>
          <w:tcPr>
            <w:tcW w:w="4680" w:type="dxa"/>
            <w:tmTcPr id="1644315033" protected="0"/>
          </w:tcPr>
          <w:p>
            <w:pPr/>
            <w:r>
              <w:t>Wehde Henning</w:t>
            </w:r>
          </w:p>
        </w:tc>
        <w:tc>
          <w:tcPr>
            <w:tcW w:w="4680" w:type="dxa"/>
            <w:tmTcPr id="1644315033" protected="0"/>
          </w:tcPr>
          <w:p>
            <w:pPr/>
            <w:r>
              <w:t>IMR</w:t>
            </w:r>
          </w:p>
        </w:tc>
      </w:tr>
      <w:tr>
        <w:trPr>
          <w:tblHeader w:val="0"/>
          <w:cantSplit w:val="0"/>
          <w:trHeight w:val="0" w:hRule="auto"/>
        </w:trPr>
        <w:tc>
          <w:tcPr>
            <w:tcW w:w="4680" w:type="dxa"/>
            <w:tmTcPr id="1644315033" protected="0"/>
          </w:tcPr>
          <w:p>
            <w:pPr/>
            <w:r>
              <w:t>Wilms Mayumi</w:t>
            </w:r>
          </w:p>
        </w:tc>
        <w:tc>
          <w:tcPr>
            <w:tcW w:w="4680" w:type="dxa"/>
            <w:tmTcPr id="1644315033" protected="0"/>
          </w:tcPr>
          <w:p>
            <w:pPr/>
            <w:r>
              <w:t>BSH</w:t>
            </w:r>
          </w:p>
        </w:tc>
      </w:tr>
      <w:tr>
        <w:trPr>
          <w:tblHeader w:val="0"/>
          <w:cantSplit w:val="0"/>
          <w:trHeight w:val="0" w:hRule="auto"/>
        </w:trPr>
        <w:tc>
          <w:tcPr>
            <w:tcW w:w="4680" w:type="dxa"/>
            <w:tmTcPr id="1644315033" protected="0"/>
          </w:tcPr>
          <w:p>
            <w:pPr/>
            <w:r>
              <w:t>Zijderveld Annette</w:t>
            </w:r>
          </w:p>
        </w:tc>
        <w:tc>
          <w:tcPr>
            <w:tcW w:w="4680" w:type="dxa"/>
            <w:tmTcPr id="1644315033" protected="0"/>
          </w:tcPr>
          <w:p>
            <w:pPr/>
            <w:r>
              <w:t>RWS</w:t>
            </w:r>
          </w:p>
        </w:tc>
      </w:tr>
    </w:tbl>
    <w:p>
      <w:r/>
    </w:p>
    <w:p>
      <w:r>
        <w:t>Excused :  MDK, MET Norway</w:t>
      </w:r>
    </w:p>
    <w:p>
      <w:pPr>
        <w:pStyle w:val="para1"/>
        <w:numPr>
          <w:ilvl w:val="0"/>
          <w:numId w:val="9"/>
        </w:numPr>
        <w:ind w:left="432" w:hanging="432"/>
      </w:pPr>
      <w:r>
        <w:br w:type="page"/>
      </w:r>
      <w:bookmarkStart w:id="2" w:name="_Toc93328186"/>
      <w:r/>
      <w:bookmarkStart w:id="3" w:name="_Toc93328362"/>
      <w:r>
        <w:t>Introduction</w:t>
      </w:r>
      <w:bookmarkEnd w:id="2"/>
      <w:r/>
      <w:bookmarkEnd w:id="3"/>
      <w:r/>
    </w:p>
    <w:p>
      <w:r>
        <w:t>Due to the autumn upsurge of the COVID-19 pandemic, the NOOS annual meeting 2021 has been organized as 2 virtual half day sessions on the 3</w:t>
      </w:r>
      <w:r>
        <w:rPr>
          <w:vertAlign w:val="superscript"/>
        </w:rPr>
        <w:t>rd</w:t>
      </w:r>
      <w:r>
        <w:t xml:space="preserve"> and 9</w:t>
      </w:r>
      <w:r>
        <w:rPr>
          <w:vertAlign w:val="superscript"/>
        </w:rPr>
        <w:t>th</w:t>
      </w:r>
      <w:r>
        <w:t xml:space="preserve"> of December 2021. The main objective of the meeting was to present and discuss the recent developments made by the NOOS community. The list of presented topics as well as the presentations slides are available on the NOOS website: </w:t>
      </w:r>
      <w:hyperlink r:id="rId10" w:history="1">
        <w:r>
          <w:rPr>
            <w:rStyle w:val="char2"/>
          </w:rPr>
          <w:t>http://noos.eurogoos.eu/documents/annual-meetings/annual-meeting-2021-virtual/</w:t>
        </w:r>
      </w:hyperlink>
      <w:r>
        <w:t xml:space="preserve"> </w:t>
      </w:r>
    </w:p>
    <w:p>
      <w:r>
        <w:t xml:space="preserve">As usual, the NOOS annual meeting ended with the General Assembly meeting, also called the formal NOOS business meeting. This report is the minutes of this meeting. It mainly records the decisions and presents the priority list for the NOOS work program 2022.  </w:t>
      </w:r>
    </w:p>
    <w:p>
      <w:pPr>
        <w:pStyle w:val="para1"/>
        <w:numPr>
          <w:ilvl w:val="0"/>
          <w:numId w:val="17"/>
        </w:numPr>
        <w:ind w:left="720" w:hanging="360"/>
      </w:pPr>
      <w:bookmarkStart w:id="4" w:name="_Toc93328187"/>
      <w:r/>
      <w:bookmarkStart w:id="5" w:name="_Toc93328363"/>
      <w:r>
        <w:t>Agenda of the Business meeting</w:t>
      </w:r>
      <w:bookmarkEnd w:id="4"/>
      <w:r/>
      <w:bookmarkEnd w:id="5"/>
      <w:r/>
    </w:p>
    <w:p>
      <w:r>
        <w:t>The Assembly approved the following agenda:</w:t>
      </w:r>
    </w:p>
    <w:p>
      <w:pPr>
        <w:pStyle w:val="para10"/>
        <w:numPr>
          <w:ilvl w:val="0"/>
          <w:numId w:val="12"/>
        </w:numPr>
        <w:ind w:left="720" w:hanging="360"/>
        <w:spacing w:line="240" w:lineRule="exact"/>
        <w:rPr>
          <w:color w:val="000000"/>
        </w:rPr>
      </w:pPr>
      <w:r>
        <w:t>Summary of possible actions to draft the NOOS work program 2022</w:t>
      </w:r>
      <w:r>
        <w:rPr>
          <w:color w:val="000000"/>
        </w:rPr>
      </w:r>
    </w:p>
    <w:p>
      <w:pPr>
        <w:pStyle w:val="para10"/>
        <w:numPr>
          <w:ilvl w:val="0"/>
          <w:numId w:val="12"/>
        </w:numPr>
        <w:ind w:left="720" w:hanging="360"/>
        <w:spacing w:line="240" w:lineRule="exact"/>
        <w:rPr>
          <w:color w:val="000000"/>
        </w:rPr>
      </w:pPr>
      <w:r>
        <w:t>Formal votes:</w:t>
      </w:r>
      <w:r>
        <w:rPr>
          <w:color w:val="000000"/>
        </w:rPr>
      </w:r>
    </w:p>
    <w:p>
      <w:pPr>
        <w:pStyle w:val="para10"/>
        <w:numPr>
          <w:ilvl w:val="1"/>
          <w:numId w:val="12"/>
        </w:numPr>
        <w:ind w:left="1440" w:hanging="360"/>
        <w:spacing w:line="240" w:lineRule="exact"/>
        <w:rPr>
          <w:color w:val="000000"/>
        </w:rPr>
      </w:pPr>
      <w:hyperlink r:id="rId11" w:history="1">
        <w:r>
          <w:t>new NOOS logo</w:t>
        </w:r>
      </w:hyperlink>
    </w:p>
    <w:p>
      <w:pPr>
        <w:pStyle w:val="para10"/>
        <w:numPr>
          <w:ilvl w:val="1"/>
          <w:numId w:val="12"/>
        </w:numPr>
        <w:ind w:left="1440" w:hanging="360"/>
        <w:spacing w:line="240" w:lineRule="exact"/>
        <w:rPr>
          <w:color w:val="000000"/>
        </w:rPr>
      </w:pPr>
      <w:r>
        <w:t>update NOOS Memorandum of Understanding</w:t>
      </w:r>
      <w:r>
        <w:rPr>
          <w:color w:val="000000"/>
        </w:rPr>
      </w:r>
    </w:p>
    <w:p>
      <w:pPr>
        <w:pStyle w:val="para10"/>
        <w:numPr>
          <w:ilvl w:val="1"/>
          <w:numId w:val="12"/>
        </w:numPr>
        <w:ind w:left="1440" w:hanging="360"/>
        <w:spacing w:line="240" w:lineRule="exact"/>
        <w:rPr>
          <w:color w:val="000000"/>
        </w:rPr>
      </w:pPr>
      <w:r>
        <w:t>NOOS Working group</w:t>
      </w:r>
      <w:r>
        <w:rPr>
          <w:color w:val="000000"/>
        </w:rPr>
      </w:r>
    </w:p>
    <w:p>
      <w:pPr>
        <w:pStyle w:val="para10"/>
        <w:numPr>
          <w:ilvl w:val="0"/>
          <w:numId w:val="12"/>
        </w:numPr>
        <w:ind w:left="720" w:hanging="360"/>
        <w:spacing w:line="240" w:lineRule="exact"/>
        <w:rPr>
          <w:color w:val="000000"/>
        </w:rPr>
      </w:pPr>
      <w:r>
        <w:t>new member(s)</w:t>
      </w:r>
      <w:r>
        <w:rPr>
          <w:color w:val="000000"/>
        </w:rPr>
      </w:r>
    </w:p>
    <w:p>
      <w:pPr>
        <w:pStyle w:val="para10"/>
        <w:numPr>
          <w:ilvl w:val="0"/>
          <w:numId w:val="12"/>
        </w:numPr>
        <w:ind w:left="720" w:hanging="360"/>
        <w:spacing w:line="240" w:lineRule="exact"/>
        <w:rPr>
          <w:color w:val="000000"/>
        </w:rPr>
      </w:pPr>
      <w:hyperlink r:id="rId12" w:history="1">
        <w:r>
          <w:t>Election of 1 steering group member</w:t>
        </w:r>
      </w:hyperlink>
    </w:p>
    <w:p>
      <w:pPr>
        <w:pStyle w:val="para10"/>
        <w:numPr>
          <w:ilvl w:val="0"/>
          <w:numId w:val="12"/>
        </w:numPr>
        <w:ind w:left="720" w:hanging="360"/>
        <w:spacing w:line="240" w:lineRule="exact"/>
        <w:rPr>
          <w:color w:val="000000"/>
        </w:rPr>
      </w:pPr>
      <w:r>
        <w:t>NOOS annual meeting 2022</w:t>
      </w:r>
      <w:r>
        <w:rPr>
          <w:color w:val="000000"/>
        </w:rPr>
      </w:r>
    </w:p>
    <w:p>
      <w:pPr>
        <w:pStyle w:val="para10"/>
        <w:numPr>
          <w:ilvl w:val="0"/>
          <w:numId w:val="12"/>
        </w:numPr>
        <w:ind w:left="720" w:hanging="360"/>
        <w:spacing w:line="240" w:lineRule="exact"/>
        <w:rPr>
          <w:color w:val="000000"/>
        </w:rPr>
      </w:pPr>
      <w:r>
        <w:t>AOB</w:t>
      </w:r>
      <w:r>
        <w:rPr>
          <w:color w:val="000000"/>
        </w:rPr>
      </w:r>
    </w:p>
    <w:p>
      <w:pPr>
        <w:spacing w:line="240" w:lineRule="exact"/>
      </w:pPr>
      <w:r/>
    </w:p>
    <w:p>
      <w:pPr>
        <w:pStyle w:val="para1"/>
        <w:numPr>
          <w:ilvl w:val="0"/>
          <w:numId w:val="9"/>
        </w:numPr>
        <w:ind w:left="432" w:hanging="432"/>
      </w:pPr>
      <w:bookmarkStart w:id="6" w:name="_Toc93328188"/>
      <w:r/>
      <w:bookmarkStart w:id="7" w:name="_Toc93328364"/>
      <w:r>
        <w:t>Decisions</w:t>
      </w:r>
      <w:bookmarkEnd w:id="6"/>
      <w:r/>
      <w:bookmarkEnd w:id="7"/>
      <w:r/>
    </w:p>
    <w:p>
      <w:pPr>
        <w:pStyle w:val="para2"/>
        <w:numPr>
          <w:ilvl w:val="1"/>
          <w:numId w:val="9"/>
        </w:numPr>
        <w:ind w:left="576" w:hanging="576"/>
      </w:pPr>
      <w:bookmarkStart w:id="8" w:name="_Toc93328189"/>
      <w:r/>
      <w:bookmarkStart w:id="9" w:name="_Toc93328365"/>
      <w:r>
        <w:t>New NOOS Logo</w:t>
      </w:r>
      <w:bookmarkEnd w:id="8"/>
      <w:r/>
      <w:bookmarkEnd w:id="9"/>
      <w:r/>
    </w:p>
    <w:p>
      <w:r>
        <w:t xml:space="preserve">In March 2021, EuroGOOS office suggested to update the NOOS logo in order to align the visual identity of all EuroGOOS ROOSes, Working Groups and Task Teams with the main EuroGOOS logo. To this purpose,  the office made a first proposal: </w:t>
      </w:r>
    </w:p>
    <w:p>
      <w:r>
        <w:rPr>
          <w:noProof/>
        </w:rPr>
        <w:drawing>
          <wp:inline distT="0" distB="0" distL="0" distR="0">
            <wp:extent cx="2921000" cy="766445"/>
            <wp:effectExtent l="0" t="0" r="0" b="0"/>
            <wp:docPr id="3" name="Picture 36713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67132478"/>
                    <pic:cNvPicPr>
                      <a:picLocks noChangeAspect="1"/>
                      <a:extLst>
                        <a:ext uri="smNativeData">
                          <sm:smNativeData xmlns:sm="smNativeData" val="SMDATA_16_mUEC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1AAAAB6AAAAAAAAAAAAAAAAAAAAAAAAAAAAAAAAAAAAAAAAAAAAAA+BEAALcEAAAAAAAAAAAAAAAAAAAoAAAACAAAAAEAAAABAAAA"/>
                        </a:ext>
                      </a:extLst>
                    </pic:cNvPicPr>
                  </pic:nvPicPr>
                  <pic:blipFill>
                    <a:blip r:embed="rId13"/>
                    <a:stretch>
                      <a:fillRect/>
                    </a:stretch>
                  </pic:blipFill>
                  <pic:spPr>
                    <a:xfrm>
                      <a:off x="0" y="0"/>
                      <a:ext cx="2921000" cy="766445"/>
                    </a:xfrm>
                    <a:prstGeom prst="rect">
                      <a:avLst/>
                    </a:prstGeom>
                    <a:noFill/>
                    <a:ln w="9525">
                      <a:noFill/>
                    </a:ln>
                  </pic:spPr>
                </pic:pic>
              </a:graphicData>
            </a:graphic>
          </wp:inline>
        </w:drawing>
      </w:r>
      <w:r/>
    </w:p>
    <w:p>
      <w:r>
        <w:t xml:space="preserve">Via a survey, the NOOS community has been able to comment this proposal in April/May 2021. Based on these feedbacks, the Office slightly modified its proposal and the Steering Committee, with the help of Marc Philippart, developed two other proposals. </w:t>
      </w:r>
    </w:p>
    <w:p>
      <w:r>
        <w:t>During the business meeting, the general assembly has been asked to make a formal choice between these 4 options:</w:t>
      </w:r>
    </w:p>
    <w:p>
      <w:pPr>
        <w:pStyle w:val="para10"/>
        <w:numPr>
          <w:ilvl w:val="0"/>
          <w:numId w:val="2"/>
        </w:numPr>
        <w:ind w:left="720" w:hanging="360"/>
      </w:pPr>
      <w:r>
        <w:t>Option 1: the current NOOS logo</w:t>
      </w:r>
    </w:p>
    <w:p>
      <w:pPr>
        <w:pStyle w:val="para10"/>
        <w:numPr>
          <w:ilvl w:val="0"/>
          <w:numId w:val="2"/>
        </w:numPr>
        <w:ind w:left="720" w:hanging="360"/>
      </w:pPr>
      <w:r>
        <w:t>Option 2: the logo proposal developed by the EuroGOOS office</w:t>
      </w:r>
    </w:p>
    <w:p>
      <w:pPr>
        <w:pStyle w:val="para10"/>
        <w:numPr>
          <w:ilvl w:val="0"/>
          <w:numId w:val="2"/>
        </w:numPr>
        <w:ind w:left="720" w:hanging="360"/>
      </w:pPr>
      <w:r>
        <w:t>Option 3: A first alternative logo developed to maximize the usage of the logo area</w:t>
      </w:r>
    </w:p>
    <w:p>
      <w:pPr>
        <w:pStyle w:val="para10"/>
        <w:numPr>
          <w:ilvl w:val="0"/>
          <w:numId w:val="2"/>
        </w:numPr>
        <w:ind w:left="720" w:hanging="360"/>
      </w:pPr>
      <w:r>
        <w:t>Option 4: A second ‘fancier’ alternative logo</w:t>
      </w:r>
    </w:p>
    <w:p>
      <w:r>
        <w:rPr>
          <w:noProof/>
        </w:rPr>
        <w:drawing>
          <wp:inline distT="0" distB="0" distL="0" distR="0">
            <wp:extent cx="4572000" cy="2695575"/>
            <wp:effectExtent l="0" t="0" r="0" b="0"/>
            <wp:docPr id="4" name="Picture 33433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4338464"/>
                    <pic:cNvPicPr>
                      <a:picLocks noChangeAspect="1"/>
                      <a:extLst>
                        <a:ext uri="smNativeData">
                          <sm:smNativeData xmlns:sm="smNativeData" val="SMDATA_16_mUEC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8AAAAB6AAAAAAAAAAAAAAAAAAAAAAAAAAAAAAAAAAAAAAAAAAAAAAIBwAAJUQAAAAAAAAAAAAAAAAAAAoAAAACAAAAAEAAAABAAAA"/>
                        </a:ext>
                      </a:extLst>
                    </pic:cNvPicPr>
                  </pic:nvPicPr>
                  <pic:blipFill>
                    <a:blip r:embed="rId14"/>
                    <a:stretch>
                      <a:fillRect/>
                    </a:stretch>
                  </pic:blipFill>
                  <pic:spPr>
                    <a:xfrm>
                      <a:off x="0" y="0"/>
                      <a:ext cx="4572000" cy="2695575"/>
                    </a:xfrm>
                    <a:prstGeom prst="rect">
                      <a:avLst/>
                    </a:prstGeom>
                    <a:noFill/>
                    <a:ln w="9525">
                      <a:noFill/>
                    </a:ln>
                  </pic:spPr>
                </pic:pic>
              </a:graphicData>
            </a:graphic>
          </wp:inline>
        </w:drawing>
      </w:r>
      <w:r/>
    </w:p>
    <w:p>
      <w:r>
        <w:t>The result of a first vote plebiscites option 2:</w:t>
      </w:r>
    </w:p>
    <w:p>
      <w:r>
        <w:rPr>
          <w:noProof/>
        </w:rPr>
        <w:drawing>
          <wp:inline distT="0" distB="0" distL="0" distR="0">
            <wp:extent cx="4572000" cy="1209675"/>
            <wp:effectExtent l="0" t="0" r="0" b="0"/>
            <wp:docPr id="5" name="Picture 205117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1177564"/>
                    <pic:cNvPicPr>
                      <a:picLocks noChangeAspect="1"/>
                      <a:extLst>
                        <a:ext uri="smNativeData">
                          <sm:smNativeData xmlns:sm="smNativeData" val="SMDATA_16_mUEC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B6AAAAAAAAAAAAAAAAAAAAAAAAAAAAAAAAAAAAAAAAAAAAAAIBwAAHEHAAAAAAAAAAAAAAAAAAAoAAAACAAAAAEAAAABAAAA"/>
                        </a:ext>
                      </a:extLst>
                    </pic:cNvPicPr>
                  </pic:nvPicPr>
                  <pic:blipFill>
                    <a:blip r:embed="rId15"/>
                    <a:stretch>
                      <a:fillRect/>
                    </a:stretch>
                  </pic:blipFill>
                  <pic:spPr>
                    <a:xfrm>
                      <a:off x="0" y="0"/>
                      <a:ext cx="4572000" cy="1209675"/>
                    </a:xfrm>
                    <a:prstGeom prst="rect">
                      <a:avLst/>
                    </a:prstGeom>
                    <a:noFill/>
                    <a:ln w="9525">
                      <a:noFill/>
                    </a:ln>
                  </pic:spPr>
                </pic:pic>
              </a:graphicData>
            </a:graphic>
          </wp:inline>
        </w:drawing>
      </w:r>
      <w:r/>
    </w:p>
    <w:p>
      <w:r/>
    </w:p>
    <w:p>
      <w:r>
        <w:t>After a second row of discussions, the NOOS General Assembly unanimously adopt the office proposal (option 2)</w:t>
      </w:r>
    </w:p>
    <w:p>
      <w:r>
        <w:t xml:space="preserve"> </w:t>
      </w:r>
      <w:r>
        <w:rPr>
          <w:noProof/>
        </w:rPr>
        <w:drawing>
          <wp:inline distT="0" distB="0" distL="0" distR="0">
            <wp:extent cx="4572000" cy="1257300"/>
            <wp:effectExtent l="0" t="0" r="0" b="0"/>
            <wp:docPr id="6" name="Picture 1679826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79826447"/>
                    <pic:cNvPicPr>
                      <a:picLocks noChangeAspect="1"/>
                      <a:extLst>
                        <a:ext uri="smNativeData">
                          <sm:smNativeData xmlns:sm="smNativeData" val="SMDATA_16_mUEC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BAAAAB6AAAAAAAAAAAAAAAAAAAAAAAAAAAAAAAAAAAAAAAAAAAAAAIBwAALwHAAAAAAAAAAAAAAAAAAAoAAAACAAAAAEAAAABAAAA"/>
                        </a:ext>
                      </a:extLst>
                    </pic:cNvPicPr>
                  </pic:nvPicPr>
                  <pic:blipFill>
                    <a:blip r:embed="rId8"/>
                    <a:stretch>
                      <a:fillRect/>
                    </a:stretch>
                  </pic:blipFill>
                  <pic:spPr>
                    <a:xfrm>
                      <a:off x="0" y="0"/>
                      <a:ext cx="4572000" cy="1257300"/>
                    </a:xfrm>
                    <a:prstGeom prst="rect">
                      <a:avLst/>
                    </a:prstGeom>
                    <a:noFill/>
                    <a:ln w="9525">
                      <a:noFill/>
                    </a:ln>
                  </pic:spPr>
                </pic:pic>
              </a:graphicData>
            </a:graphic>
          </wp:inline>
        </w:drawing>
      </w:r>
      <w:r/>
    </w:p>
    <w:p>
      <w:r>
        <w:t xml:space="preserve">This logo is to be used from now on. You can download the logo from the NOOS website :  </w:t>
      </w:r>
      <w:hyperlink r:id="rId16" w:history="1">
        <w:r>
          <w:rPr>
            <w:rStyle w:val="char2"/>
          </w:rPr>
          <w:t>http://noos.eurogoos.eu/other-documents/</w:t>
        </w:r>
      </w:hyperlink>
      <w:r>
        <w:t xml:space="preserve"> </w:t>
      </w:r>
    </w:p>
    <w:p>
      <w:pPr>
        <w:pStyle w:val="para2"/>
        <w:numPr>
          <w:ilvl w:val="1"/>
          <w:numId w:val="9"/>
        </w:numPr>
        <w:ind w:left="576" w:hanging="576"/>
      </w:pPr>
      <w:bookmarkStart w:id="10" w:name="_Toc93328190"/>
      <w:r/>
      <w:bookmarkStart w:id="11" w:name="_Toc93328366"/>
      <w:r>
        <w:t>Updating NOOS Memorandum of understanding</w:t>
      </w:r>
      <w:bookmarkEnd w:id="10"/>
      <w:r/>
      <w:bookmarkEnd w:id="11"/>
      <w:r/>
    </w:p>
    <w:p>
      <w:r>
        <w:t>The current version of NOOS MoU dates back from 2002. The General Assembly unanimously agreed to establish a drafting committee in order to update the NOOS MoU. The steering committee is tasked to established this drafting committee with the objective to present a new NOOS MoU proposal at the next general assembly.</w:t>
      </w:r>
    </w:p>
    <w:p>
      <w:r/>
    </w:p>
    <w:p>
      <w:pPr>
        <w:pStyle w:val="para2"/>
        <w:numPr>
          <w:ilvl w:val="1"/>
          <w:numId w:val="9"/>
        </w:numPr>
        <w:ind w:left="576" w:hanging="576"/>
      </w:pPr>
      <w:r>
        <w:t>NOOS Working Group on Offshore Renewable Energy (ORE)</w:t>
      </w:r>
    </w:p>
    <w:p>
      <w:r>
        <w:t>The General Assembly unanimously agreed to establish a new NOOS working group on Offshore Renewable Energy.</w:t>
      </w:r>
    </w:p>
    <w:p>
      <w:r>
        <w:t xml:space="preserve">The first task of this new working group will to draft their Terms of Reference based on the report of the NOOS ORE initiative presented by Johannes Schulz-Stellenfleth (Hereon). The Assembly General expects that Johannes will accept to lead the working group. </w:t>
      </w:r>
    </w:p>
    <w:p>
      <w:r/>
    </w:p>
    <w:p>
      <w:pPr>
        <w:pStyle w:val="para2"/>
        <w:numPr>
          <w:ilvl w:val="1"/>
          <w:numId w:val="9"/>
        </w:numPr>
        <w:ind w:left="576" w:hanging="576"/>
      </w:pPr>
      <w:r>
        <w:t>NOOS working group on model and model validation</w:t>
      </w:r>
    </w:p>
    <w:p>
      <w:r>
        <w:t xml:space="preserve">At the Annual Meeting 2015, the NOOS modelling working group has been renamed the NOOS working group on model validation. Unfortunately, this working group has never defined any specific activities. Because this WG is partly redundant with the MME working group, Sébastien Legrand therefore suggested to withdraw it. </w:t>
      </w:r>
    </w:p>
    <w:p>
      <w:r>
        <w:t>After discussion, the General Assembly tasked the steering committee to study the possibility to re-energize the working group, either by nominating a new leading scientist or by refreshing the Working Group ToRs. For instance, during the discussion, it has been suggested that the working group could be a forum where specific model intercomparison could take place (e.g. a different topic every year, starting with the bottom drag coefficient…). If re-energizing the working group is not possible, the steering committee should then try to merge it with the MME working group. The withdraw option may only be considered as the ultimate option.</w:t>
      </w:r>
    </w:p>
    <w:p>
      <w:pPr>
        <w:pStyle w:val="para1"/>
        <w:numPr>
          <w:ilvl w:val="0"/>
          <w:numId w:val="9"/>
        </w:numPr>
        <w:ind w:left="432" w:hanging="432"/>
      </w:pPr>
      <w:r>
        <w:t>NOOS ambassadors</w:t>
      </w:r>
    </w:p>
    <w:p>
      <w:r>
        <w:t xml:space="preserve">In order to improve the integration between the different EuroGOOS working groups, task teams and ROOSe, the NOOS annual meeting 2017 decided to establish the role of NOOS ambassadors, i.e. a people in charge of making the (2-way) liaison between NOOS and another EuroGOOS sub-body.  </w:t>
      </w:r>
    </w:p>
    <w:p>
      <w:r>
        <w:t xml:space="preserve">The General Assembly reviewed the list of NOOS ambassadors: </w:t>
      </w:r>
    </w:p>
    <w:p>
      <w:pPr>
        <w:pStyle w:val="para10"/>
        <w:numPr>
          <w:ilvl w:val="0"/>
          <w:numId w:val="15"/>
        </w:numPr>
        <w:ind w:left="720" w:hanging="360"/>
      </w:pPr>
      <w:r>
        <w:t xml:space="preserve">DataMEQ: Susanne Tamm (BSH) ​</w:t>
      </w:r>
    </w:p>
    <w:p>
      <w:pPr>
        <w:pStyle w:val="para10"/>
        <w:numPr>
          <w:ilvl w:val="0"/>
          <w:numId w:val="15"/>
        </w:numPr>
        <w:ind w:left="720" w:hanging="360"/>
        <w:rPr>
          <w:lang w:val="en-gb"/>
        </w:rPr>
      </w:pPr>
      <w:r>
        <w:t xml:space="preserve">SAWG: Henning Wehde (IMR) and Sébastien Legrand (RBINS)​</w:t>
      </w:r>
      <w:r>
        <w:rPr>
          <w:lang w:val="en-gb"/>
        </w:rPr>
      </w:r>
    </w:p>
    <w:p>
      <w:pPr>
        <w:pStyle w:val="para10"/>
        <w:numPr>
          <w:ilvl w:val="0"/>
          <w:numId w:val="15"/>
        </w:numPr>
        <w:ind w:left="720" w:hanging="360"/>
        <w:rPr>
          <w:lang w:val="de-de"/>
        </w:rPr>
      </w:pPr>
      <w:r>
        <w:rPr>
          <w:lang w:val="de-de"/>
        </w:rPr>
        <w:t xml:space="preserve">Coastal WG:  Sébastien Legrand (RBINS)​</w:t>
      </w:r>
    </w:p>
    <w:p>
      <w:pPr>
        <w:pStyle w:val="para10"/>
        <w:numPr>
          <w:ilvl w:val="0"/>
          <w:numId w:val="15"/>
        </w:numPr>
        <w:ind w:left="720" w:hanging="360"/>
        <w:rPr>
          <w:lang w:val="de-de"/>
        </w:rPr>
      </w:pPr>
      <w:r>
        <w:rPr>
          <w:lang w:val="de-de"/>
        </w:rPr>
        <w:t xml:space="preserve">Tide gauge TT: Anna von Gyldenfeldt (BSH) and Martin Verlaan (Deltares)​</w:t>
      </w:r>
    </w:p>
    <w:p>
      <w:pPr>
        <w:pStyle w:val="para10"/>
        <w:numPr>
          <w:ilvl w:val="0"/>
          <w:numId w:val="15"/>
        </w:numPr>
        <w:ind w:left="720" w:hanging="360"/>
        <w:rPr>
          <w:lang w:val="en-gb"/>
        </w:rPr>
      </w:pPr>
      <w:r>
        <w:rPr>
          <w:lang w:val="en-gb"/>
        </w:rPr>
        <w:t xml:space="preserve">Ferry box TT: Yoana Voynova (Hereon)​</w:t>
      </w:r>
    </w:p>
    <w:p>
      <w:pPr>
        <w:pStyle w:val="para10"/>
        <w:numPr>
          <w:ilvl w:val="0"/>
          <w:numId w:val="15"/>
        </w:numPr>
        <w:ind w:left="720" w:hanging="360"/>
        <w:rPr>
          <w:lang w:val="de-de"/>
        </w:rPr>
      </w:pPr>
      <w:r>
        <w:rPr>
          <w:lang w:val="de-de"/>
        </w:rPr>
        <w:t xml:space="preserve">TPWG : Henning Wehde (IMR) </w:t>
      </w:r>
    </w:p>
    <w:p>
      <w:pPr>
        <w:rPr>
          <w:lang w:val="en-gb"/>
        </w:rPr>
      </w:pPr>
      <w:r>
        <w:rPr>
          <w:lang w:val="en-gb"/>
        </w:rPr>
        <w:t>The General Assembly also discussed potential ambassador candidates:</w:t>
      </w:r>
    </w:p>
    <w:p>
      <w:pPr>
        <w:pStyle w:val="para10"/>
        <w:numPr>
          <w:ilvl w:val="0"/>
          <w:numId w:val="15"/>
        </w:numPr>
        <w:ind w:left="720" w:hanging="360"/>
        <w:rPr>
          <w:lang w:val="de-de"/>
        </w:rPr>
      </w:pPr>
      <w:r>
        <w:rPr>
          <w:lang w:val="sv-se"/>
        </w:rPr>
        <w:t xml:space="preserve">HF Radar TT: Jochen Horstmann </w:t>
      </w:r>
      <w:r>
        <w:rPr>
          <w:lang w:val="de-de"/>
        </w:rPr>
        <w:t>(</w:t>
      </w:r>
      <w:r>
        <w:rPr>
          <w:lang w:val="de-de"/>
        </w:rPr>
        <w:t>Hereon</w:t>
      </w:r>
      <w:r>
        <w:rPr>
          <w:lang w:val="de-de"/>
        </w:rPr>
        <w:t xml:space="preserve">)​</w:t>
      </w:r>
      <w:r>
        <w:rPr>
          <w:lang w:val="de-de"/>
        </w:rPr>
      </w:r>
    </w:p>
    <w:p>
      <w:pPr>
        <w:pStyle w:val="para10"/>
        <w:numPr>
          <w:ilvl w:val="0"/>
          <w:numId w:val="15"/>
        </w:numPr>
        <w:ind w:left="720" w:hanging="360"/>
        <w:rPr>
          <w:lang w:val="en-gb"/>
        </w:rPr>
      </w:pPr>
      <w:r>
        <w:rPr>
          <w:lang w:val="en-gb"/>
        </w:rPr>
        <w:t xml:space="preserve">Biological Observation WG: Veronique Creach </w:t>
      </w:r>
      <w:r>
        <w:rPr>
          <w:lang w:val="en-gb"/>
        </w:rPr>
        <w:t>(CEFAS)</w:t>
      </w:r>
      <w:r>
        <w:rPr>
          <w:lang w:val="en-gb"/>
        </w:rPr>
        <w:t xml:space="preserve"> </w:t>
      </w:r>
      <w:r>
        <w:rPr>
          <w:lang w:val="en-gb"/>
        </w:rPr>
      </w:r>
    </w:p>
    <w:p>
      <w:pPr>
        <w:pStyle w:val="para10"/>
        <w:numPr>
          <w:ilvl w:val="0"/>
          <w:numId w:val="15"/>
        </w:numPr>
        <w:ind w:left="720" w:hanging="360"/>
        <w:rPr>
          <w:lang w:val="en-gb"/>
        </w:rPr>
      </w:pPr>
      <w:r>
        <w:rPr>
          <w:lang w:val="en-gb"/>
        </w:rPr>
        <w:t>Fixed platform TT : Kai Herklot</w:t>
      </w:r>
      <w:r>
        <w:rPr>
          <w:lang w:val="en-gb"/>
        </w:rPr>
        <w:t>z</w:t>
      </w:r>
      <w:r>
        <w:rPr>
          <w:lang w:val="en-gb"/>
        </w:rPr>
        <w:t xml:space="preserve"> (BSH)</w:t>
      </w:r>
      <w:r>
        <w:rPr>
          <w:lang w:val="en-gb"/>
        </w:rPr>
        <w:t xml:space="preserve"> </w:t>
      </w:r>
      <w:r>
        <w:rPr>
          <w:lang w:val="en-gb"/>
        </w:rPr>
      </w:r>
    </w:p>
    <w:p>
      <w:pPr>
        <w:pStyle w:val="para10"/>
        <w:numPr>
          <w:ilvl w:val="0"/>
          <w:numId w:val="15"/>
        </w:numPr>
        <w:ind w:left="720" w:hanging="360"/>
        <w:rPr>
          <w:lang w:val="en-gb"/>
        </w:rPr>
      </w:pPr>
      <w:r>
        <w:rPr>
          <w:lang w:val="en-gb"/>
        </w:rPr>
        <w:t xml:space="preserve">ARGO TT : Birgit Klein (BSH) </w:t>
      </w:r>
    </w:p>
    <w:p>
      <w:pPr>
        <w:pStyle w:val="para10"/>
        <w:numPr>
          <w:ilvl w:val="0"/>
          <w:numId w:val="15"/>
        </w:numPr>
        <w:ind w:left="720" w:hanging="360"/>
        <w:rPr>
          <w:lang w:val="en-gb"/>
        </w:rPr>
      </w:pPr>
      <w:r>
        <w:rPr>
          <w:lang w:val="en-gb"/>
        </w:rPr>
        <w:t>Glider TT : Holger Brix (Hereon</w:t>
      </w:r>
      <w:r>
        <w:rPr>
          <w:lang w:val="en-gb"/>
        </w:rPr>
        <w:t>)</w:t>
      </w:r>
      <w:r>
        <w:rPr>
          <w:lang w:val="en-gb"/>
        </w:rPr>
      </w:r>
    </w:p>
    <w:p>
      <w:r>
        <w:t>The steering committee is tasked (1) to invite the identified persons to become NOOS ambassadors and (2) to organize a meeting with all ambassadors to redefine the role of ambassadors and to prepare the next EuroGOOS integration workshop (May 2022).</w:t>
      </w:r>
    </w:p>
    <w:p>
      <w:r>
        <w:t>It is expected that, from now on, the ambassadors will have to make a short report at each NOOS annual meeting.</w:t>
      </w:r>
    </w:p>
    <w:p>
      <w:pPr>
        <w:pStyle w:val="para1"/>
        <w:numPr>
          <w:ilvl w:val="0"/>
          <w:numId w:val="9"/>
        </w:numPr>
        <w:ind w:left="432" w:hanging="432"/>
      </w:pPr>
      <w:bookmarkStart w:id="12" w:name="_Toc93328191"/>
      <w:r/>
      <w:bookmarkStart w:id="13" w:name="_Toc93328367"/>
      <w:r>
        <w:t>Steering committee</w:t>
      </w:r>
      <w:bookmarkEnd w:id="12"/>
      <w:r/>
      <w:bookmarkEnd w:id="13"/>
      <w:r/>
    </w:p>
    <w:p>
      <w:r>
        <w:t xml:space="preserve">In 2020-2021, the NOOS steering group was made of: ​</w:t>
      </w:r>
    </w:p>
    <w:p>
      <w:pPr>
        <w:pStyle w:val="para10"/>
        <w:numPr>
          <w:ilvl w:val="0"/>
          <w:numId w:val="4"/>
        </w:numPr>
        <w:ind w:left="720" w:hanging="360"/>
      </w:pPr>
      <w:r>
        <w:t xml:space="preserve">Sebastien Legrand (chair, re-appointed 2020)​</w:t>
      </w:r>
    </w:p>
    <w:p>
      <w:pPr>
        <w:pStyle w:val="para10"/>
        <w:numPr>
          <w:ilvl w:val="0"/>
          <w:numId w:val="4"/>
        </w:numPr>
        <w:ind w:left="720" w:hanging="360"/>
      </w:pPr>
      <w:r>
        <w:t xml:space="preserve">John Siddorn (2017)​</w:t>
      </w:r>
    </w:p>
    <w:p>
      <w:pPr>
        <w:pStyle w:val="para10"/>
        <w:numPr>
          <w:ilvl w:val="0"/>
          <w:numId w:val="4"/>
        </w:numPr>
        <w:ind w:left="720" w:hanging="360"/>
      </w:pPr>
      <w:r>
        <w:t xml:space="preserve">Susanne Tamm (2018)​</w:t>
      </w:r>
    </w:p>
    <w:p>
      <w:pPr>
        <w:pStyle w:val="para10"/>
        <w:numPr>
          <w:ilvl w:val="0"/>
          <w:numId w:val="4"/>
        </w:numPr>
        <w:ind w:left="720" w:hanging="360"/>
      </w:pPr>
      <w:r>
        <w:t xml:space="preserve">Johan Söderqvist (2019)​</w:t>
      </w:r>
    </w:p>
    <w:p>
      <w:pPr>
        <w:pStyle w:val="para10"/>
        <w:numPr>
          <w:ilvl w:val="0"/>
          <w:numId w:val="4"/>
        </w:numPr>
        <w:ind w:left="720" w:hanging="360"/>
      </w:pPr>
      <w:r>
        <w:t xml:space="preserve">Jacob Nielsen (re-appointed 2020)​</w:t>
      </w:r>
    </w:p>
    <w:p>
      <w:pPr>
        <w:pStyle w:val="para10"/>
        <w:numPr>
          <w:ilvl w:val="0"/>
          <w:numId w:val="4"/>
        </w:numPr>
        <w:ind w:left="720" w:hanging="360"/>
      </w:pPr>
      <w:r>
        <w:t>Annette Zijderveld (2020)</w:t>
      </w:r>
    </w:p>
    <w:p>
      <w:r>
        <w:t>John Siddorn’s term ended in 2021, a new steering group member could have been elected. Unfortunately, no candidate was nominated.</w:t>
      </w:r>
    </w:p>
    <w:p>
      <w:r>
        <w:t xml:space="preserve">The steering committee for 2022 is made of  </w:t>
      </w:r>
    </w:p>
    <w:p>
      <w:pPr>
        <w:pStyle w:val="para10"/>
        <w:numPr>
          <w:ilvl w:val="0"/>
          <w:numId w:val="4"/>
        </w:numPr>
        <w:ind w:left="720" w:hanging="360"/>
      </w:pPr>
      <w:r>
        <w:t xml:space="preserve">Sebastien Legrand (chair, re-appointed 2020)​</w:t>
      </w:r>
    </w:p>
    <w:p>
      <w:pPr>
        <w:pStyle w:val="para10"/>
        <w:numPr>
          <w:ilvl w:val="0"/>
          <w:numId w:val="4"/>
        </w:numPr>
        <w:ind w:left="720" w:hanging="360"/>
      </w:pPr>
      <w:r>
        <w:t xml:space="preserve">Susanne Tamm (2018)​</w:t>
      </w:r>
    </w:p>
    <w:p>
      <w:pPr>
        <w:pStyle w:val="para10"/>
        <w:numPr>
          <w:ilvl w:val="0"/>
          <w:numId w:val="4"/>
        </w:numPr>
        <w:ind w:left="720" w:hanging="360"/>
      </w:pPr>
      <w:r>
        <w:t xml:space="preserve">Johan Söderqvist (2019)​</w:t>
      </w:r>
    </w:p>
    <w:p>
      <w:pPr>
        <w:pStyle w:val="para10"/>
        <w:numPr>
          <w:ilvl w:val="0"/>
          <w:numId w:val="4"/>
        </w:numPr>
        <w:ind w:left="720" w:hanging="360"/>
      </w:pPr>
      <w:r>
        <w:t xml:space="preserve">Jacob Nielsen (re-appointed 2020)​</w:t>
      </w:r>
    </w:p>
    <w:p>
      <w:pPr>
        <w:pStyle w:val="para10"/>
        <w:numPr>
          <w:ilvl w:val="0"/>
          <w:numId w:val="4"/>
        </w:numPr>
        <w:ind w:left="720" w:hanging="360"/>
      </w:pPr>
      <w:r>
        <w:t>Annette Zijderveld (2020)</w:t>
      </w:r>
    </w:p>
    <w:p>
      <w:r>
        <w:t>Susanne Tamm’s mandate ending in 2022, election for 2 steering committee members at the NOOS annual meeting 2022. Susanne is of course re-eligible for a new mandate.</w:t>
      </w:r>
    </w:p>
    <w:p>
      <w:r>
        <w:t>In 2022, the steering committee will meet once a month (usually the second Tuesday of the month). Brief minutes of this meeting will be uploaded to the NOOS website.</w:t>
      </w:r>
    </w:p>
    <w:p>
      <w:r/>
    </w:p>
    <w:p>
      <w:pPr>
        <w:rPr>
          <w:rFonts w:ascii="Calibri Light" w:hAnsi="Calibri Light" w:eastAsia="Calibri Light" w:cs="Calibri Light"/>
          <w:highlight w:val="lightGray"/>
          <w:color w:val="2f5496"/>
          <w:sz w:val="32"/>
          <w:szCs w:val="32"/>
        </w:rPr>
      </w:pPr>
      <w:r/>
      <w:bookmarkStart w:id="14" w:name="_Toc93328192"/>
      <w:r/>
      <w:bookmarkStart w:id="15" w:name="_Toc93328368"/>
      <w:r/>
      <w:r>
        <w:rPr>
          <w:rFonts w:ascii="Calibri Light" w:hAnsi="Calibri Light" w:eastAsia="Calibri Light" w:cs="Calibri Light"/>
          <w:highlight w:val="lightGray"/>
          <w:color w:val="2f5496"/>
          <w:sz w:val="32"/>
          <w:szCs w:val="32"/>
        </w:rPr>
      </w:r>
    </w:p>
    <w:p>
      <w:pPr>
        <w:sectPr>
          <w:footnotePr>
            <w:pos w:val="pageBottom"/>
            <w:numFmt w:val="decimal"/>
            <w:numStart w:val="1"/>
            <w:numRestart w:val="continuous"/>
          </w:footnotePr>
          <w:endnotePr>
            <w:pos w:val="docEnd"/>
            <w:numFmt w:val="lowerRoman"/>
            <w:numStart w:val="1"/>
            <w:numRestart w:val="continuous"/>
          </w:endnotePr>
          <w:type w:val="nextPage"/>
          <w:pgSz w:h="15840" w:w="12240"/>
          <w:pgMar w:left="1440" w:top="1440" w:right="1440" w:bottom="144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numPr>
          <w:ilvl w:val="0"/>
          <w:numId w:val="0"/>
        </w:numPr>
        <w:ind w:left="0" w:firstLine="0"/>
      </w:pPr>
      <w:r>
        <w:br w:type="page"/>
      </w:r>
      <w:r>
        <w:t>Action plan for 2022</w:t>
      </w:r>
      <w:bookmarkEnd w:id="14"/>
      <w:r/>
      <w:bookmarkEnd w:id="15"/>
      <w:r/>
    </w:p>
    <w:tbl>
      <w:tblPr>
        <w:tblStyle w:val="TableGrid"/>
        <w:name w:val="Table3"/>
        <w:tabOrder w:val="0"/>
        <w:jc w:val="left"/>
        <w:tblInd w:w="0" w:type="dxa"/>
        <w:tblW w:w="13178" w:type="dxa"/>
        <w:tblLook w:val="04A0" w:firstRow="1" w:lastRow="0" w:firstColumn="1" w:lastColumn="0" w:noHBand="0" w:noVBand="1"/>
      </w:tblPr>
      <w:tblGrid>
        <w:gridCol w:w="1413"/>
        <w:gridCol w:w="9214"/>
        <w:gridCol w:w="1275"/>
        <w:gridCol w:w="1276"/>
      </w:tblGrid>
      <w:tr>
        <w:trPr>
          <w:tblHeader w:val="0"/>
          <w:cantSplit w:val="0"/>
          <w:trHeight w:val="0" w:hRule="auto"/>
        </w:trPr>
        <w:tc>
          <w:tcPr>
            <w:tcW w:w="1413" w:type="dxa"/>
            <w:tmTcPr id="1644315033" protected="0"/>
          </w:tcPr>
          <w:p>
            <w:pPr/>
            <w:r>
              <w:t>Action Name</w:t>
            </w:r>
          </w:p>
        </w:tc>
        <w:tc>
          <w:tcPr>
            <w:tcW w:w="9214" w:type="dxa"/>
            <w:tmTcPr id="1644315033" protected="0"/>
          </w:tcPr>
          <w:p>
            <w:pPr/>
            <w:r>
              <w:t>Description</w:t>
            </w:r>
          </w:p>
        </w:tc>
        <w:tc>
          <w:tcPr>
            <w:tcW w:w="1275" w:type="dxa"/>
            <w:tmTcPr id="1644315033" protected="0"/>
          </w:tcPr>
          <w:p>
            <w:pPr/>
            <w:r>
              <w:t>Action leader</w:t>
            </w:r>
          </w:p>
        </w:tc>
        <w:tc>
          <w:tcPr>
            <w:tcW w:w="1276" w:type="dxa"/>
            <w:tmTcPr id="1644315033" protected="0"/>
          </w:tcPr>
          <w:p>
            <w:pPr/>
            <w:r>
              <w:t>Deadline</w:t>
            </w:r>
          </w:p>
        </w:tc>
      </w:tr>
      <w:tr>
        <w:trPr>
          <w:tblHeader w:val="0"/>
          <w:cantSplit w:val="0"/>
          <w:trHeight w:val="0" w:hRule="auto"/>
        </w:trPr>
        <w:tc>
          <w:tcPr>
            <w:tcW w:w="1413" w:type="dxa"/>
            <w:tmTcPr id="1644315033" protected="0"/>
          </w:tcPr>
          <w:p>
            <w:pPr/>
            <w:r>
              <w:t>2021-01</w:t>
            </w:r>
          </w:p>
        </w:tc>
        <w:tc>
          <w:tcPr>
            <w:tcW w:w="9214" w:type="dxa"/>
            <w:tmTcPr id="1644315033" protected="0"/>
          </w:tcPr>
          <w:p>
            <w:pPr/>
            <w:r>
              <w:t>Preparing a project proposal to be submitted to the 1</w:t>
            </w:r>
            <w:r>
              <w:rPr>
                <w:vertAlign w:val="superscript"/>
              </w:rPr>
              <w:t>st</w:t>
            </w:r>
            <w:r>
              <w:t xml:space="preserve"> call of the interreg North Sea.</w:t>
            </w:r>
          </w:p>
          <w:p>
            <w:pPr/>
            <w:hyperlink r:id="rId17" w:history="1">
              <w:r>
                <w:rPr>
                  <w:rStyle w:val="char2"/>
                </w:rPr>
                <w:t>https://northsearegion.eu/about-the-programme/programme-news/interreg-north-sea-2021-2027-first-call-open/</w:t>
              </w:r>
            </w:hyperlink>
          </w:p>
          <w:p>
            <w:pPr/>
            <w:r/>
          </w:p>
          <w:p>
            <w:pPr/>
            <w:r>
              <w:t>The main topic of the proposal should deal with ocean renewable energy but specific actions should be foreseen for all NOOS working groups</w:t>
            </w:r>
          </w:p>
        </w:tc>
        <w:tc>
          <w:tcPr>
            <w:tcW w:w="1275" w:type="dxa"/>
            <w:tmTcPr id="1644315033" protected="0"/>
          </w:tcPr>
          <w:p>
            <w:pPr/>
            <w:r>
              <w:t>Steering Committee</w:t>
            </w:r>
          </w:p>
        </w:tc>
        <w:tc>
          <w:tcPr>
            <w:tcW w:w="1276" w:type="dxa"/>
            <w:tmTcPr id="1644315033" protected="0"/>
          </w:tcPr>
          <w:p>
            <w:pPr/>
            <w:r>
              <w:t>Expression of interest to be submitted by 7</w:t>
            </w:r>
            <w:r>
              <w:rPr>
                <w:vertAlign w:val="superscript"/>
              </w:rPr>
              <w:t>th</w:t>
            </w:r>
            <w:r>
              <w:t xml:space="preserve"> of March; full project by April 22nd</w:t>
            </w:r>
          </w:p>
        </w:tc>
      </w:tr>
      <w:tr>
        <w:trPr>
          <w:tblHeader w:val="0"/>
          <w:cantSplit w:val="0"/>
          <w:trHeight w:val="0" w:hRule="auto"/>
        </w:trPr>
        <w:tc>
          <w:tcPr>
            <w:tcW w:w="1413" w:type="dxa"/>
            <w:tmTcPr id="1644315033" protected="0"/>
          </w:tcPr>
          <w:p>
            <w:pPr/>
            <w:r>
              <w:t>2021-02</w:t>
            </w:r>
          </w:p>
        </w:tc>
        <w:tc>
          <w:tcPr>
            <w:tcW w:w="9214" w:type="dxa"/>
            <w:tmTcPr id="1644315033" protected="0"/>
          </w:tcPr>
          <w:p>
            <w:pPr/>
            <w:r>
              <w:t>NOOS MoU :</w:t>
            </w:r>
          </w:p>
          <w:p>
            <w:pPr>
              <w:pStyle w:val="para10"/>
              <w:numPr>
                <w:ilvl w:val="0"/>
                <w:numId w:val="16"/>
              </w:numPr>
              <w:ind w:left="720" w:hanging="360"/>
            </w:pPr>
            <w:r>
              <w:t>Steering Committee in charge to set up a drafting committee (ASAP in early 2022)</w:t>
            </w:r>
          </w:p>
          <w:p>
            <w:pPr>
              <w:pStyle w:val="para10"/>
              <w:numPr>
                <w:ilvl w:val="0"/>
                <w:numId w:val="16"/>
              </w:numPr>
              <w:ind w:left="720" w:hanging="360"/>
            </w:pPr>
            <w:r>
              <w:t>Steering committee will organize the first meeting of the drafting committee during which a chair will be elected.</w:t>
            </w:r>
          </w:p>
          <w:p>
            <w:pPr>
              <w:pStyle w:val="para10"/>
              <w:numPr>
                <w:ilvl w:val="0"/>
                <w:numId w:val="16"/>
              </w:numPr>
              <w:ind w:left="720" w:hanging="360"/>
            </w:pPr>
            <w:r>
              <w:t>The chair of the drafting committee will drive the process until the submission of the revised version of the MoU</w:t>
            </w:r>
          </w:p>
        </w:tc>
        <w:tc>
          <w:tcPr>
            <w:tcW w:w="1275" w:type="dxa"/>
            <w:tmTcPr id="1644315033" protected="0"/>
          </w:tcPr>
          <w:p>
            <w:pPr/>
            <w:r>
              <w:t>Steering Committee + chair of the drafting committee</w:t>
            </w:r>
          </w:p>
        </w:tc>
        <w:tc>
          <w:tcPr>
            <w:tcW w:w="1276" w:type="dxa"/>
            <w:tmTcPr id="1644315033" protected="0"/>
          </w:tcPr>
          <w:p>
            <w:pPr/>
            <w:r>
              <w:t>Before summer break 2022</w:t>
            </w:r>
          </w:p>
        </w:tc>
      </w:tr>
      <w:tr>
        <w:trPr>
          <w:tblHeader w:val="0"/>
          <w:cantSplit w:val="0"/>
          <w:trHeight w:val="0" w:hRule="auto"/>
        </w:trPr>
        <w:tc>
          <w:tcPr>
            <w:tcW w:w="1413" w:type="dxa"/>
            <w:tmTcPr id="1644315033" protected="0"/>
          </w:tcPr>
          <w:p>
            <w:pPr/>
            <w:r>
              <w:t>2021-03</w:t>
            </w:r>
          </w:p>
        </w:tc>
        <w:tc>
          <w:tcPr>
            <w:tcW w:w="9214" w:type="dxa"/>
            <w:tmTcPr id="1644315033" protected="0"/>
          </w:tcPr>
          <w:p>
            <w:pPr/>
            <w:r>
              <w:t>NOOS Strategy :</w:t>
            </w:r>
          </w:p>
          <w:p>
            <w:pPr>
              <w:pStyle w:val="para10"/>
              <w:numPr>
                <w:ilvl w:val="0"/>
                <w:numId w:val="16"/>
              </w:numPr>
              <w:ind w:left="720" w:hanging="360"/>
            </w:pPr>
            <w:r>
              <w:t>Steering committee is in charge to draft the NOOS strategy document</w:t>
            </w:r>
          </w:p>
          <w:p>
            <w:pPr>
              <w:pStyle w:val="para10"/>
              <w:numPr>
                <w:ilvl w:val="0"/>
                <w:numId w:val="16"/>
              </w:numPr>
              <w:ind w:left="720" w:hanging="360"/>
            </w:pPr>
            <w:r>
              <w:t>Once ready, Marc Philippart offers to realize a short movie to illustrate the strategy</w:t>
            </w:r>
          </w:p>
        </w:tc>
        <w:tc>
          <w:tcPr>
            <w:tcW w:w="1275" w:type="dxa"/>
            <w:tmTcPr id="1644315033" protected="0"/>
          </w:tcPr>
          <w:p>
            <w:pPr/>
            <w:r>
              <w:t>Steering Committee</w:t>
            </w:r>
          </w:p>
        </w:tc>
        <w:tc>
          <w:tcPr>
            <w:tcW w:w="1276" w:type="dxa"/>
            <w:tmTcPr id="1644315033" protected="0"/>
          </w:tcPr>
          <w:p>
            <w:pPr/>
            <w:r>
              <w:t>Before summer break 2022</w:t>
            </w:r>
          </w:p>
        </w:tc>
      </w:tr>
      <w:tr>
        <w:trPr>
          <w:tblHeader w:val="0"/>
          <w:cantSplit w:val="0"/>
          <w:trHeight w:val="0" w:hRule="auto"/>
        </w:trPr>
        <w:tc>
          <w:tcPr>
            <w:tcW w:w="1413" w:type="dxa"/>
            <w:tmTcPr id="1644315033" protected="0"/>
          </w:tcPr>
          <w:p>
            <w:pPr/>
            <w:r>
              <w:t>2021-04</w:t>
            </w:r>
          </w:p>
        </w:tc>
        <w:tc>
          <w:tcPr>
            <w:tcW w:w="9214" w:type="dxa"/>
            <w:tmTcPr id="1644315033" protected="0"/>
          </w:tcPr>
          <w:p>
            <w:pPr/>
            <w:r>
              <w:t>NOOS ambassadors :</w:t>
            </w:r>
          </w:p>
          <w:p>
            <w:pPr>
              <w:pStyle w:val="para10"/>
              <w:numPr>
                <w:ilvl w:val="0"/>
                <w:numId w:val="16"/>
              </w:numPr>
              <w:ind w:left="720" w:hanging="360"/>
            </w:pPr>
            <w:r>
              <w:t xml:space="preserve">The steering committee will invite Jochen Horstmann (Hereon), Veronique Creach, </w:t>
            </w:r>
            <w:r>
              <w:rPr>
                <w:lang w:val="en-gb"/>
              </w:rPr>
              <w:t xml:space="preserve">Kai Herklotz (BSH) , </w:t>
            </w:r>
            <w:r>
              <w:t>Birgit Klein (BSH) and Holger Brix (Hereon) to become NOOS ambassadors</w:t>
            </w:r>
          </w:p>
          <w:p>
            <w:pPr>
              <w:pStyle w:val="para10"/>
              <w:numPr>
                <w:ilvl w:val="0"/>
                <w:numId w:val="16"/>
              </w:numPr>
              <w:ind w:left="720" w:hanging="360"/>
            </w:pPr>
            <w:r>
              <w:t>The steering committee will organize a specific meeting with all ambassadors to beter define their role and prepare the EuroGOOS integration meeting ()</w:t>
            </w:r>
          </w:p>
        </w:tc>
        <w:tc>
          <w:tcPr>
            <w:tcW w:w="1275" w:type="dxa"/>
            <w:tmTcPr id="1644315033" protected="0"/>
          </w:tcPr>
          <w:p>
            <w:pPr/>
            <w:r>
              <w:t>Steering Committee</w:t>
            </w:r>
          </w:p>
        </w:tc>
        <w:tc>
          <w:tcPr>
            <w:tcW w:w="1276" w:type="dxa"/>
            <w:tmTcPr id="1644315033" protected="0"/>
          </w:tcPr>
          <w:p>
            <w:pPr/>
            <w:r>
              <w:t>May 2022</w:t>
            </w:r>
          </w:p>
        </w:tc>
      </w:tr>
      <w:tr>
        <w:trPr>
          <w:tblHeader w:val="0"/>
          <w:cantSplit w:val="0"/>
          <w:trHeight w:val="0" w:hRule="auto"/>
        </w:trPr>
        <w:tc>
          <w:tcPr>
            <w:tcW w:w="1413" w:type="dxa"/>
            <w:tmTcPr id="1644315033" protected="0"/>
          </w:tcPr>
          <w:p>
            <w:pPr/>
            <w:r>
              <w:t>2021-05</w:t>
            </w:r>
          </w:p>
        </w:tc>
        <w:tc>
          <w:tcPr>
            <w:tcW w:w="9214" w:type="dxa"/>
            <w:tmTcPr id="1644315033" protected="0"/>
          </w:tcPr>
          <w:p>
            <w:pPr/>
            <w:r>
              <w:t>Steering committee must identify possible services that NOOS could deliver to its members and stakeholders in order to increase its visibility:</w:t>
            </w:r>
          </w:p>
          <w:p>
            <w:pPr>
              <w:pStyle w:val="para10"/>
            </w:pPr>
            <w:r>
              <w:t>Examples :</w:t>
            </w:r>
          </w:p>
          <w:p>
            <w:pPr>
              <w:pStyle w:val="para10"/>
              <w:numPr>
                <w:ilvl w:val="0"/>
                <w:numId w:val="16"/>
              </w:numPr>
              <w:ind w:left="720" w:hanging="360"/>
            </w:pPr>
            <w:r>
              <w:t>Contributing to the Copernicus Ocean State Report</w:t>
            </w:r>
          </w:p>
          <w:p>
            <w:pPr>
              <w:pStyle w:val="para10"/>
              <w:numPr>
                <w:ilvl w:val="0"/>
                <w:numId w:val="16"/>
              </w:numPr>
              <w:ind w:left="720" w:hanging="360"/>
            </w:pPr>
            <w:r>
              <w:t>Setting up a unified catalogue with all NOOS members products and data sets</w:t>
            </w:r>
          </w:p>
          <w:p>
            <w:pPr>
              <w:pStyle w:val="para10"/>
              <w:numPr>
                <w:ilvl w:val="0"/>
                <w:numId w:val="16"/>
              </w:numPr>
              <w:ind w:left="720" w:hanging="360"/>
            </w:pPr>
            <w:r>
              <w:t>Kees Borst suggested to advertising OSPAR on NOOS hindcast products and think to re-established quarterly bulletin (as NOOS did in past with the NORSEPP reports)</w:t>
            </w:r>
          </w:p>
          <w:p>
            <w:pPr>
              <w:pStyle w:val="para10"/>
              <w:numPr>
                <w:ilvl w:val="0"/>
                <w:numId w:val="16"/>
              </w:numPr>
              <w:ind w:left="720" w:hanging="360"/>
            </w:pPr>
            <w:r>
              <w:t xml:space="preserve">… </w:t>
            </w:r>
          </w:p>
        </w:tc>
        <w:tc>
          <w:tcPr>
            <w:tcW w:w="1275" w:type="dxa"/>
            <w:tmTcPr id="1644315033" protected="0"/>
          </w:tcPr>
          <w:p>
            <w:pPr/>
            <w:r>
              <w:t>Steering Committee + all</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2021-06</w:t>
            </w:r>
          </w:p>
        </w:tc>
        <w:tc>
          <w:tcPr>
            <w:tcW w:w="9214" w:type="dxa"/>
            <w:tmTcPr id="1644315033" protected="0"/>
          </w:tcPr>
          <w:p>
            <w:pPr/>
            <w:r>
              <w:t>MME working group work program:</w:t>
            </w:r>
          </w:p>
          <w:p>
            <w:pPr>
              <w:pStyle w:val="para10"/>
              <w:numPr>
                <w:ilvl w:val="0"/>
                <w:numId w:val="14"/>
              </w:numPr>
              <w:ind w:left="720" w:hanging="360"/>
            </w:pPr>
            <w:r>
              <w:t xml:space="preserve">Using the NRT MME warning system as indicator of product incident​</w:t>
            </w:r>
          </w:p>
          <w:p>
            <w:pPr>
              <w:pStyle w:val="para10"/>
              <w:numPr>
                <w:ilvl w:val="0"/>
                <w:numId w:val="14"/>
              </w:numPr>
              <w:ind w:left="720" w:hanging="360"/>
            </w:pPr>
            <w:r>
              <w:t xml:space="preserve">Expending the MME system to BGC forecast -&gt; call of model providers​</w:t>
            </w:r>
          </w:p>
          <w:p>
            <w:pPr>
              <w:pStyle w:val="para10"/>
              <w:numPr>
                <w:ilvl w:val="0"/>
                <w:numId w:val="14"/>
              </w:numPr>
              <w:ind w:left="720" w:hanging="360"/>
            </w:pPr>
            <w:r>
              <w:t xml:space="preserve">Developing other uncertainty estimates based on NRT and MYR MME results​</w:t>
            </w:r>
          </w:p>
          <w:p>
            <w:pPr>
              <w:pStyle w:val="para10"/>
              <w:numPr>
                <w:ilvl w:val="0"/>
                <w:numId w:val="14"/>
              </w:numPr>
              <w:ind w:left="720" w:hanging="360"/>
            </w:pPr>
            <w:r>
              <w:t>Displaying again the observation in the validation timeseries</w:t>
            </w:r>
          </w:p>
        </w:tc>
        <w:tc>
          <w:tcPr>
            <w:tcW w:w="1275" w:type="dxa"/>
            <w:tmTcPr id="1644315033" protected="0"/>
          </w:tcPr>
          <w:p>
            <w:pPr/>
            <w:r>
              <w:t>MME working group (leader :  Panteleit Tabea, BSH)</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2021-07</w:t>
            </w:r>
          </w:p>
        </w:tc>
        <w:tc>
          <w:tcPr>
            <w:tcW w:w="9214" w:type="dxa"/>
            <w:tmTcPr id="1644315033" protected="0"/>
          </w:tcPr>
          <w:p>
            <w:pPr/>
            <w:r>
              <w:t>Work plan for the working group on sealevel and waves:</w:t>
            </w:r>
          </w:p>
          <w:p>
            <w:pPr>
              <w:pStyle w:val="para10"/>
              <w:numPr>
                <w:ilvl w:val="0"/>
                <w:numId w:val="6"/>
              </w:numPr>
              <w:ind w:left="720" w:hanging="360"/>
            </w:pPr>
            <w:r>
              <w:t>The 7 sub-groups must continue working on their respective topics</w:t>
            </w:r>
          </w:p>
          <w:p>
            <w:pPr>
              <w:pStyle w:val="para10"/>
              <w:numPr>
                <w:ilvl w:val="0"/>
                <w:numId w:val="6"/>
              </w:numPr>
              <w:ind w:left="720" w:hanging="360"/>
            </w:pPr>
            <w:r>
              <w:t>Further developments in the BMA systems includes adding new locations, distributing the BMA forecast or developing a verification dashboard.</w:t>
            </w:r>
          </w:p>
          <w:p>
            <w:pPr>
              <w:pStyle w:val="para10"/>
              <w:numPr>
                <w:ilvl w:val="0"/>
                <w:numId w:val="6"/>
              </w:numPr>
              <w:ind w:left="720" w:hanging="360"/>
            </w:pPr>
            <w:r>
              <w:t>The current data flow should be put on the NOOS website</w:t>
            </w:r>
          </w:p>
          <w:p>
            <w:pPr>
              <w:pStyle w:val="para10"/>
              <w:numPr>
                <w:ilvl w:val="0"/>
                <w:numId w:val="6"/>
              </w:numPr>
              <w:ind w:left="720" w:hanging="360"/>
            </w:pPr>
            <w:r>
              <w:t xml:space="preserve">Possible activities: </w:t>
            </w:r>
          </w:p>
          <w:p>
            <w:pPr>
              <w:pStyle w:val="para10"/>
              <w:numPr>
                <w:ilvl w:val="1"/>
                <w:numId w:val="6"/>
              </w:numPr>
              <w:ind w:left="1440" w:hanging="360"/>
            </w:pPr>
            <w:r>
              <w:t xml:space="preserve"> How BMA forecast gives access to forecast uncertainty?</w:t>
            </w:r>
          </w:p>
          <w:p>
            <w:pPr>
              <w:pStyle w:val="para10"/>
              <w:numPr>
                <w:ilvl w:val="1"/>
                <w:numId w:val="6"/>
              </w:numPr>
              <w:ind w:left="1440" w:hanging="360"/>
            </w:pPr>
            <w:r>
              <w:t xml:space="preserve">Inter-comparison of the roughness length and/or bottom drag coefficient in the different  models </w:t>
            </w:r>
          </w:p>
        </w:tc>
        <w:tc>
          <w:tcPr>
            <w:tcW w:w="1275" w:type="dxa"/>
            <w:tmTcPr id="1644315033" protected="0"/>
          </w:tcPr>
          <w:p>
            <w:pPr/>
            <w:r>
              <w:t>Sealevel and waves WG (leader : Marc Philippart, Jacob Nielsen and Caroline Gautier)</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2021-08</w:t>
            </w:r>
          </w:p>
        </w:tc>
        <w:tc>
          <w:tcPr>
            <w:tcW w:w="9214" w:type="dxa"/>
            <w:tmTcPr id="1644315033" protected="0"/>
          </w:tcPr>
          <w:p>
            <w:pPr/>
            <w:r>
              <w:t>Work plan for the ORE working group</w:t>
            </w:r>
          </w:p>
          <w:p>
            <w:pPr>
              <w:pStyle w:val="para10"/>
              <w:numPr>
                <w:ilvl w:val="0"/>
                <w:numId w:val="3"/>
              </w:numPr>
              <w:ind w:left="720" w:hanging="360"/>
            </w:pPr>
            <w:r>
              <w:t xml:space="preserve">Developing ToRs of the working group : Which format? Which scope? Which members? Which leading scientists?​</w:t>
            </w:r>
          </w:p>
          <w:p>
            <w:pPr>
              <w:pStyle w:val="para10"/>
              <w:numPr>
                <w:ilvl w:val="0"/>
                <w:numId w:val="3"/>
              </w:numPr>
              <w:ind w:left="720" w:hanging="360"/>
            </w:pPr>
            <w:r>
              <w:t>At least one meeting in spring 2022</w:t>
            </w:r>
          </w:p>
          <w:p>
            <w:pPr>
              <w:pStyle w:val="para10"/>
              <w:numPr>
                <w:ilvl w:val="0"/>
                <w:numId w:val="3"/>
              </w:numPr>
              <w:ind w:left="720" w:hanging="360"/>
            </w:pPr>
            <w:r>
              <w:t xml:space="preserve">The ORE WG should consider the long term impact on ecosystems (Luca Van Duren from Deltares)​</w:t>
            </w:r>
          </w:p>
          <w:p>
            <w:pPr>
              <w:pStyle w:val="para10"/>
              <w:numPr>
                <w:ilvl w:val="0"/>
                <w:numId w:val="3"/>
              </w:numPr>
              <w:ind w:left="720" w:hanging="360"/>
            </w:pPr>
            <w:r>
              <w:t xml:space="preserve">The ORE WG should establish contact with the North Sea Energy Cooperation​</w:t>
            </w:r>
          </w:p>
          <w:p>
            <w:pPr>
              <w:pStyle w:val="para10"/>
              <w:numPr>
                <w:ilvl w:val="0"/>
                <w:numId w:val="3"/>
              </w:numPr>
              <w:ind w:left="720" w:hanging="360"/>
            </w:pPr>
            <w:r>
              <w:t xml:space="preserve">The ORE WG should consider how to incorporate Wind Farms in our respective models to keep reliable forecasting skills, especially in case of extreme events​</w:t>
            </w:r>
          </w:p>
        </w:tc>
        <w:tc>
          <w:tcPr>
            <w:tcW w:w="1275" w:type="dxa"/>
            <w:tmTcPr id="1644315033" protected="0"/>
          </w:tcPr>
          <w:p>
            <w:pPr/>
            <w:r>
              <w:t>ORE WG (leader : TBD + Johannes Schulz)</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2021-09</w:t>
            </w:r>
          </w:p>
        </w:tc>
        <w:tc>
          <w:tcPr>
            <w:tcW w:w="9214" w:type="dxa"/>
            <w:tmTcPr id="1644315033" protected="0"/>
          </w:tcPr>
          <w:p>
            <w:pPr/>
            <w:r>
              <w:t>Work plan for the river WG:</w:t>
            </w:r>
          </w:p>
          <w:p>
            <w:pPr>
              <w:pStyle w:val="para10"/>
              <w:numPr>
                <w:ilvl w:val="0"/>
                <w:numId w:val="10"/>
              </w:numPr>
              <w:ind w:left="720" w:hanging="360"/>
            </w:pPr>
            <w:r>
              <w:t xml:space="preserve">River is a hot topic: Interest to connect the NOOS WG with​ the river activities of the EuroGOOS Coastal WG​, with the newly established BOOS river WG​ and maybe with the OSPAR ICGMO?​</w:t>
            </w:r>
          </w:p>
          <w:p>
            <w:pPr>
              <w:pStyle w:val="para10"/>
              <w:numPr>
                <w:ilvl w:val="0"/>
                <w:numId w:val="10"/>
              </w:numPr>
              <w:ind w:left="720" w:hanging="360"/>
            </w:pPr>
            <w:r>
              <w:t xml:space="preserve">Impact on river runoff of​ inland floodings​ and storm surge barriers​</w:t>
            </w:r>
          </w:p>
          <w:p>
            <w:pPr/>
            <w:r/>
          </w:p>
        </w:tc>
        <w:tc>
          <w:tcPr>
            <w:tcW w:w="1275" w:type="dxa"/>
            <w:tmTcPr id="1644315033" protected="0"/>
          </w:tcPr>
          <w:p>
            <w:pPr/>
            <w:r>
              <w:t>River WG (leader : Jacob Nielsen)</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2021-10</w:t>
            </w:r>
          </w:p>
        </w:tc>
        <w:tc>
          <w:tcPr>
            <w:tcW w:w="9214" w:type="dxa"/>
            <w:tmTcPr id="1644315033" protected="0"/>
          </w:tcPr>
          <w:p>
            <w:pPr/>
            <w:r>
              <w:t>Work plan for the NOOS working group on drift:</w:t>
            </w:r>
          </w:p>
          <w:p>
            <w:pPr>
              <w:pStyle w:val="para10"/>
              <w:numPr>
                <w:ilvl w:val="0"/>
                <w:numId w:val="10"/>
              </w:numPr>
              <w:ind w:left="720" w:hanging="360"/>
            </w:pPr>
            <w:r>
              <w:t>Finalizing the article on NOOS-Drift</w:t>
            </w:r>
          </w:p>
          <w:p>
            <w:pPr>
              <w:pStyle w:val="para10"/>
              <w:numPr>
                <w:ilvl w:val="0"/>
                <w:numId w:val="10"/>
              </w:numPr>
              <w:ind w:left="720" w:hanging="360"/>
            </w:pPr>
            <w:r>
              <w:t>Organizing a meeting with all the historical WG members</w:t>
            </w:r>
          </w:p>
        </w:tc>
        <w:tc>
          <w:tcPr>
            <w:tcW w:w="1275" w:type="dxa"/>
            <w:tmTcPr id="1644315033" protected="0"/>
          </w:tcPr>
          <w:p>
            <w:pPr/>
            <w:r>
              <w:t>NWGD (leader : Sébastien Legrand)</w:t>
            </w:r>
          </w:p>
        </w:tc>
        <w:tc>
          <w:tcPr>
            <w:tcW w:w="1276" w:type="dxa"/>
            <w:tmTcPr id="1644315033" protected="0"/>
          </w:tcPr>
          <w:p>
            <w:pPr/>
            <w:r>
              <w:t>Annual meeting 2022</w:t>
            </w:r>
          </w:p>
        </w:tc>
      </w:tr>
      <w:tr>
        <w:trPr>
          <w:tblHeader w:val="0"/>
          <w:cantSplit w:val="0"/>
          <w:trHeight w:val="0" w:hRule="auto"/>
        </w:trPr>
        <w:tc>
          <w:tcPr>
            <w:tcW w:w="1413" w:type="dxa"/>
            <w:tmTcPr id="1644315033" protected="0"/>
          </w:tcPr>
          <w:p>
            <w:pPr/>
            <w:r>
              <w:t>2021-11</w:t>
            </w:r>
          </w:p>
        </w:tc>
        <w:tc>
          <w:tcPr>
            <w:tcW w:w="9214" w:type="dxa"/>
            <w:tmTcPr id="1644315033" protected="0"/>
          </w:tcPr>
          <w:p>
            <w:pPr/>
            <w:r>
              <w:t>Work plan for the NOOS data portal working group:</w:t>
            </w:r>
          </w:p>
          <w:p>
            <w:pPr>
              <w:pStyle w:val="para10"/>
              <w:numPr>
                <w:ilvl w:val="0"/>
                <w:numId w:val="13"/>
              </w:numPr>
              <w:ind w:left="720" w:hanging="360"/>
            </w:pPr>
            <w:r>
              <w:t xml:space="preserve">put in production the final version of the data portal and phase-out of the old portal to have a single portal again​</w:t>
            </w:r>
          </w:p>
          <w:p>
            <w:pPr>
              <w:pStyle w:val="para10"/>
              <w:numPr>
                <w:ilvl w:val="0"/>
                <w:numId w:val="13"/>
              </w:numPr>
              <w:ind w:left="720" w:hanging="360"/>
            </w:pPr>
            <w:r>
              <w:t xml:space="preserve">develop description/manuals of the new portal ​</w:t>
            </w:r>
          </w:p>
          <w:p>
            <w:pPr>
              <w:pStyle w:val="para10"/>
              <w:numPr>
                <w:ilvl w:val="0"/>
                <w:numId w:val="13"/>
              </w:numPr>
              <w:ind w:left="720" w:hanging="360"/>
            </w:pPr>
            <w:r>
              <w:t>Rivers data for CMEMS : which metadata? Which format? Which variables?  Which stations? (hundreds of stations in England)</w:t>
            </w:r>
          </w:p>
        </w:tc>
        <w:tc>
          <w:tcPr>
            <w:tcW w:w="1275" w:type="dxa"/>
            <w:tmTcPr id="1644315033" protected="0"/>
          </w:tcPr>
          <w:p>
            <w:pPr/>
            <w:r>
              <w:t>NOOS data portal WG (leader : Susanne Tamm)</w:t>
            </w:r>
          </w:p>
        </w:tc>
        <w:tc>
          <w:tcPr>
            <w:tcW w:w="1276" w:type="dxa"/>
            <w:tmTcPr id="1644315033" protected="0"/>
          </w:tcPr>
          <w:p>
            <w:pPr/>
            <w:r>
              <w:t>Annual meeting 2022</w:t>
            </w:r>
          </w:p>
        </w:tc>
      </w:tr>
    </w:tbl>
    <w:p>
      <w:bookmarkStart w:id="16" w:name="_GoBack"/>
      <w:r/>
      <w:bookmarkEnd w:id="16"/>
      <w:r/>
    </w:p>
    <w:p>
      <w:r/>
    </w:p>
    <w:sectPr>
      <w:footnotePr>
        <w:pos w:val="pageBottom"/>
        <w:numFmt w:val="decimal"/>
        <w:numStart w:val="1"/>
        <w:numRestart w:val="continuous"/>
      </w:footnotePr>
      <w:endnotePr>
        <w:pos w:val="docEnd"/>
        <w:numFmt w:val="lowerRoman"/>
        <w:numStart w:val="1"/>
        <w:numRestart w:val="continuous"/>
      </w:endnotePr>
      <w:type w:val="nextPage"/>
      <w:pgSz w:h="12240" w:w="15840" w:orient="landscape"/>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Symbol">
    <w:charset w:val="02"/>
    <w:family w:val="roman"/>
    <w:pitch w:val="default"/>
  </w:font>
  <w:font w:name="Times New Roman">
    <w:charset w:val="00"/>
    <w:family w:val="roman"/>
    <w:pitch w:val="default"/>
  </w:font>
  <w:font w:name="Courier New">
    <w:charset w:val="00"/>
    <w:family w:val="modern"/>
    <w:pitch w:val="default"/>
  </w:font>
  <w:font w:name="Wingdings">
    <w:charset w:val="02"/>
    <w:family w:val="auto"/>
    <w:pitch w:val="default"/>
  </w:font>
  <w:font w:name="Calibri">
    <w:charset w:val="00"/>
    <w:family w:val="swiss"/>
    <w:pitch w:val="default"/>
  </w:font>
  <w:font w:name="Calibri Light">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bered list 6"/>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Numbered list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Numbered list 8"/>
    <w:lvl w:ilvl="0">
      <w:start w:val="2"/>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bered list 9"/>
    <w:lvl w:ilvl="0">
      <w:start w:val="1"/>
      <w:numFmt w:val="decimal"/>
      <w:pStyle w:val="para1"/>
      <w:suff w:val="tab"/>
      <w:lvlText w:val="%1"/>
      <w:lvlJc w:val="left"/>
      <w:pPr>
        <w:ind w:left="0" w:hanging="0"/>
      </w:pPr>
    </w:lvl>
    <w:lvl w:ilvl="1">
      <w:start w:val="1"/>
      <w:numFmt w:val="decimal"/>
      <w:pStyle w:val="para2"/>
      <w:suff w:val="tab"/>
      <w:lvlText w:val="%1.%2"/>
      <w:lvlJc w:val="left"/>
      <w:pPr>
        <w:ind w:left="0" w:hanging="0"/>
      </w:pPr>
    </w:lvl>
    <w:lvl w:ilvl="2">
      <w:start w:val="1"/>
      <w:numFmt w:val="decimal"/>
      <w:pStyle w:val="para3"/>
      <w:suff w:val="tab"/>
      <w:lvlText w:val="%1.%2.%3"/>
      <w:lvlJc w:val="left"/>
      <w:pPr>
        <w:ind w:left="0" w:hanging="0"/>
      </w:pPr>
    </w:lvl>
    <w:lvl w:ilvl="3">
      <w:start w:val="1"/>
      <w:numFmt w:val="decimal"/>
      <w:pStyle w:val="para4"/>
      <w:suff w:val="tab"/>
      <w:lvlText w:val="%1.%2.%3.%4"/>
      <w:lvlJc w:val="left"/>
      <w:pPr>
        <w:ind w:left="0" w:hanging="0"/>
      </w:pPr>
    </w:lvl>
    <w:lvl w:ilvl="4">
      <w:start w:val="1"/>
      <w:numFmt w:val="decimal"/>
      <w:pStyle w:val="para5"/>
      <w:suff w:val="tab"/>
      <w:lvlText w:val="%1.%2.%3.%4.%5"/>
      <w:lvlJc w:val="left"/>
      <w:pPr>
        <w:ind w:left="0" w:hanging="0"/>
      </w:pPr>
    </w:lvl>
    <w:lvl w:ilvl="5">
      <w:start w:val="1"/>
      <w:numFmt w:val="decimal"/>
      <w:pStyle w:val="para6"/>
      <w:suff w:val="tab"/>
      <w:lvlText w:val="%1.%2.%3.%4.%5.%6"/>
      <w:lvlJc w:val="left"/>
      <w:pPr>
        <w:ind w:left="0" w:hanging="0"/>
      </w:pPr>
    </w:lvl>
    <w:lvl w:ilvl="6">
      <w:start w:val="1"/>
      <w:numFmt w:val="decimal"/>
      <w:pStyle w:val="para7"/>
      <w:suff w:val="tab"/>
      <w:lvlText w:val="%1.%2.%3.%4.%5.%6.%7"/>
      <w:lvlJc w:val="left"/>
      <w:pPr>
        <w:ind w:left="0" w:hanging="0"/>
      </w:pPr>
    </w:lvl>
    <w:lvl w:ilvl="7">
      <w:start w:val="1"/>
      <w:numFmt w:val="decimal"/>
      <w:pStyle w:val="para8"/>
      <w:suff w:val="tab"/>
      <w:lvlText w:val="%1.%2.%3.%4.%5.%6.%7.%8"/>
      <w:lvlJc w:val="left"/>
      <w:pPr>
        <w:ind w:left="0" w:hanging="0"/>
      </w:pPr>
    </w:lvl>
    <w:lvl w:ilvl="8">
      <w:start w:val="1"/>
      <w:numFmt w:val="decimal"/>
      <w:pStyle w:val="para9"/>
      <w:suff w:val="tab"/>
      <w:lvlText w:val="%1.%2.%3.%4.%5.%6.%7.%8.%9"/>
      <w:lvlJc w:val="left"/>
      <w:pPr>
        <w:ind w:left="0" w:hanging="0"/>
      </w:pPr>
    </w:lvl>
  </w:abstractNum>
  <w:abstractNum w:abstractNumId="10">
    <w:multiLevelType w:val="hybridMultilevel"/>
    <w:name w:val="Numbered list 10"/>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1">
    <w:multiLevelType w:val="hybridMultilevel"/>
    <w:name w:val="Numbered list 11"/>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Numbered list 1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hybridMultilevel"/>
    <w:name w:val="Numbered list 13"/>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4">
    <w:multiLevelType w:val="hybridMultilevel"/>
    <w:name w:val="Numbered list 14"/>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Numbered list 1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Numbered list 16"/>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7">
    <w:multiLevelType w:val="hybridMultilevel"/>
    <w:name w:val="Numbered list 1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9"/>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72"/>
    <w:tmReviewMarkIns w:val="4"/>
    <w:tmReviewColorIns w:val="-1"/>
    <w:tmReviewMarkDel w:val="6"/>
    <w:tmReviewColorDel w:val="-1"/>
    <w:tmReviewMarkFmt w:val="1"/>
    <w:tmReviewColorFmt w:val="-1"/>
    <w:tmReviewMarkLn w:val="1"/>
    <w:tmReviewColorLn w:val="0"/>
    <w:tmReviewToolTip w:val="1"/>
  </w:tmReviewPr>
  <w:tmLastPos>
    <w:tmLastPosPage w:val="9"/>
    <w:tmLastPosSelect w:val="1"/>
    <w:tmLastPosFrameIdx w:val="139"/>
    <w:tmLastPosCaret>
      <w:tmLastPosPgfIdx w:val="0"/>
      <w:tmLastPosIdx w:val="44"/>
    </w:tmLastPosCaret>
    <w:tmLastPosAnchor>
      <w:tmLastPosPgfIdx w:val="0"/>
      <w:tmLastPosIdx w:val="32"/>
    </w:tmLastPosAnchor>
    <w:tmLastPosTblRect w:left="0" w:top="0" w:right="0" w:bottom="0"/>
  </w:tmLastPos>
  <w:tmAppRevision w:date="1644315033" w:val="104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9"/>
      </w:numPr>
      <w:ind w:left="432" w:hanging="432"/>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numPr>
        <w:ilvl w:val="1"/>
        <w:numId w:val="9"/>
      </w:numPr>
      <w:ind w:left="576" w:hanging="576"/>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numPr>
        <w:ilvl w:val="2"/>
        <w:numId w:val="9"/>
      </w:numPr>
      <w:ind w:left="720" w:hanging="720"/>
      <w:spacing w:before="40" w:after="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numPr>
        <w:ilvl w:val="3"/>
        <w:numId w:val="9"/>
      </w:numPr>
      <w:ind w:left="864" w:hanging="864"/>
      <w:spacing w:before="40" w:after="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numPr>
        <w:ilvl w:val="4"/>
        <w:numId w:val="9"/>
      </w:numPr>
      <w:ind w:left="1008" w:hanging="1008"/>
      <w:spacing w:before="40" w:after="0"/>
      <w:keepNext/>
      <w:outlineLvl w:val="4"/>
      <w:keepLines/>
    </w:pPr>
    <w:rPr>
      <w:rFonts w:ascii="Calibri Light" w:hAnsi="Calibri Light" w:eastAsia="Calibri Light" w:cs="Calibri Light"/>
      <w:color w:val="2f5496"/>
    </w:rPr>
  </w:style>
  <w:style w:type="paragraph" w:styleId="para6">
    <w:name w:val="heading 6"/>
    <w:qFormat/>
    <w:basedOn w:val="para0"/>
    <w:next w:val="para0"/>
    <w:pPr>
      <w:numPr>
        <w:ilvl w:val="5"/>
        <w:numId w:val="9"/>
      </w:numPr>
      <w:ind w:left="1152" w:hanging="1152"/>
      <w:spacing w:before="40" w:after="0"/>
      <w:keepNext/>
      <w:outlineLvl w:val="5"/>
      <w:keepLines/>
    </w:pPr>
    <w:rPr>
      <w:rFonts w:ascii="Calibri Light" w:hAnsi="Calibri Light" w:eastAsia="Calibri Light" w:cs="Calibri Light"/>
      <w:color w:val="1f3763"/>
    </w:rPr>
  </w:style>
  <w:style w:type="paragraph" w:styleId="para7">
    <w:name w:val="heading 7"/>
    <w:qFormat/>
    <w:basedOn w:val="para0"/>
    <w:next w:val="para0"/>
    <w:pPr>
      <w:numPr>
        <w:ilvl w:val="6"/>
        <w:numId w:val="9"/>
      </w:numPr>
      <w:ind w:left="1296" w:hanging="1296"/>
      <w:spacing w:before="40" w:after="0"/>
      <w:keepNext/>
      <w:outlineLvl w:val="6"/>
      <w:keepLines/>
    </w:pPr>
    <w:rPr>
      <w:rFonts w:ascii="Calibri Light" w:hAnsi="Calibri Light" w:eastAsia="Calibri Light" w:cs="Calibri Light"/>
      <w:i/>
      <w:iCs/>
      <w:color w:val="1f3763"/>
    </w:rPr>
  </w:style>
  <w:style w:type="paragraph" w:styleId="para8">
    <w:name w:val="heading 8"/>
    <w:qFormat/>
    <w:basedOn w:val="para0"/>
    <w:next w:val="para0"/>
    <w:pPr>
      <w:numPr>
        <w:ilvl w:val="7"/>
        <w:numId w:val="9"/>
      </w:numPr>
      <w:ind w:left="1440" w:hanging="1440"/>
      <w:spacing w:before="40" w:after="0"/>
      <w:keepNext/>
      <w:outlineLvl w:val="7"/>
      <w:keepLines/>
    </w:pPr>
    <w:rPr>
      <w:rFonts w:ascii="Calibri Light" w:hAnsi="Calibri Light" w:eastAsia="Calibri Light" w:cs="Calibri Light"/>
      <w:color w:val="272727"/>
      <w:sz w:val="21"/>
      <w:szCs w:val="21"/>
    </w:rPr>
  </w:style>
  <w:style w:type="paragraph" w:styleId="para9">
    <w:name w:val="heading 9"/>
    <w:qFormat/>
    <w:basedOn w:val="para0"/>
    <w:next w:val="para0"/>
    <w:pPr>
      <w:numPr>
        <w:ilvl w:val="8"/>
        <w:numId w:val="9"/>
      </w:numPr>
      <w:ind w:left="1584" w:hanging="1584"/>
      <w:spacing w:before="40" w:after="0"/>
      <w:keepNext/>
      <w:outlineLvl w:val="8"/>
      <w:keepLines/>
    </w:pPr>
    <w:rPr>
      <w:rFonts w:ascii="Calibri Light" w:hAnsi="Calibri Light" w:eastAsia="Calibri Light" w:cs="Calibri Light"/>
      <w:i/>
      <w:iCs/>
      <w:color w:val="272727"/>
      <w:sz w:val="21"/>
      <w:szCs w:val="21"/>
    </w:rPr>
  </w:style>
  <w:style w:type="paragraph" w:styleId="para10">
    <w:name w:val="List Paragraph"/>
    <w:qFormat/>
    <w:basedOn w:val="para0"/>
    <w:pPr>
      <w:ind w:left="720"/>
      <w:contextualSpacing/>
    </w:pPr>
  </w:style>
  <w:style w:type="paragraph" w:styleId="para11">
    <w:name w:val="TOC Heading"/>
    <w:qFormat/>
    <w:basedOn w:val="para1"/>
    <w:next w:val="para0"/>
    <w:pPr>
      <w:numPr>
        <w:ilvl w:val="0"/>
        <w:numId w:val="0"/>
      </w:numPr>
      <w:outlineLvl w:val="9"/>
    </w:pPr>
  </w:style>
  <w:style w:type="paragraph" w:styleId="para12">
    <w:name w:val="toc 1"/>
    <w:qFormat/>
    <w:basedOn w:val="para0"/>
    <w:next w:val="para0"/>
    <w:pPr>
      <w:spacing w:after="100"/>
    </w:pPr>
  </w:style>
  <w:style w:type="paragraph" w:styleId="para13">
    <w:name w:val="toc 2"/>
    <w:qFormat/>
    <w:basedOn w:val="para0"/>
    <w:next w:val="para0"/>
    <w:pPr>
      <w:ind w:left="220"/>
      <w:spacing w:after="100"/>
    </w:pPr>
  </w:style>
  <w:style w:type="character" w:styleId="char0" w:default="1">
    <w:name w:val="Default Paragraph Font"/>
  </w:style>
  <w:style w:type="character" w:styleId="char1" w:customStyle="1">
    <w:name w:val="Heading 1 Char"/>
    <w:basedOn w:val="char0"/>
    <w:rPr>
      <w:rFonts w:ascii="Calibri Light" w:hAnsi="Calibri Light" w:eastAsia="Calibri Light" w:cs="Calibri Light"/>
      <w:color w:val="2f5496"/>
      <w:sz w:val="32"/>
      <w:szCs w:val="32"/>
    </w:rPr>
  </w:style>
  <w:style w:type="character" w:styleId="char2">
    <w:name w:val="Hyperlink"/>
    <w:basedOn w:val="char0"/>
    <w:rPr>
      <w:color w:val="0563c1"/>
      <w:u w:color="auto" w:val="single"/>
    </w:rPr>
  </w:style>
  <w:style w:type="character" w:styleId="char3" w:customStyle="1">
    <w:name w:val="Heading 2 Char"/>
    <w:basedOn w:val="char0"/>
    <w:rPr>
      <w:rFonts w:ascii="Calibri Light" w:hAnsi="Calibri Light" w:eastAsia="Calibri Light" w:cs="Calibri Light"/>
      <w:color w:val="2f5496"/>
      <w:sz w:val="26"/>
      <w:szCs w:val="26"/>
    </w:rPr>
  </w:style>
  <w:style w:type="character" w:styleId="char4" w:customStyle="1">
    <w:name w:val="Heading 3 Char"/>
    <w:basedOn w:val="char0"/>
    <w:rPr>
      <w:rFonts w:ascii="Calibri Light" w:hAnsi="Calibri Light" w:eastAsia="Calibri Light" w:cs="Calibri Light"/>
      <w:color w:val="1f3763"/>
      <w:sz w:val="24"/>
      <w:szCs w:val="24"/>
    </w:rPr>
  </w:style>
  <w:style w:type="character" w:styleId="char5" w:customStyle="1">
    <w:name w:val="Heading 4 Char"/>
    <w:basedOn w:val="char0"/>
    <w:rPr>
      <w:rFonts w:ascii="Calibri Light" w:hAnsi="Calibri Light" w:eastAsia="Calibri Light" w:cs="Calibri Light"/>
      <w:i/>
      <w:iCs/>
      <w:color w:val="2f5496"/>
    </w:rPr>
  </w:style>
  <w:style w:type="character" w:styleId="char6" w:customStyle="1">
    <w:name w:val="Heading 5 Char"/>
    <w:basedOn w:val="char0"/>
    <w:rPr>
      <w:rFonts w:ascii="Calibri Light" w:hAnsi="Calibri Light" w:eastAsia="Calibri Light" w:cs="Calibri Light"/>
      <w:color w:val="2f5496"/>
    </w:rPr>
  </w:style>
  <w:style w:type="character" w:styleId="char7" w:customStyle="1">
    <w:name w:val="Heading 6 Char"/>
    <w:basedOn w:val="char0"/>
    <w:rPr>
      <w:rFonts w:ascii="Calibri Light" w:hAnsi="Calibri Light" w:eastAsia="Calibri Light" w:cs="Calibri Light"/>
      <w:color w:val="1f3763"/>
    </w:rPr>
  </w:style>
  <w:style w:type="character" w:styleId="char8" w:customStyle="1">
    <w:name w:val="Heading 7 Char"/>
    <w:basedOn w:val="char0"/>
    <w:rPr>
      <w:rFonts w:ascii="Calibri Light" w:hAnsi="Calibri Light" w:eastAsia="Calibri Light" w:cs="Calibri Light"/>
      <w:i/>
      <w:iCs/>
      <w:color w:val="1f3763"/>
    </w:rPr>
  </w:style>
  <w:style w:type="character" w:styleId="char9" w:customStyle="1">
    <w:name w:val="Heading 8 Char"/>
    <w:basedOn w:val="char0"/>
    <w:rPr>
      <w:rFonts w:ascii="Calibri Light" w:hAnsi="Calibri Light" w:eastAsia="Calibri Light" w:cs="Calibri Light"/>
      <w:color w:val="272727"/>
      <w:sz w:val="21"/>
      <w:szCs w:val="21"/>
    </w:rPr>
  </w:style>
  <w:style w:type="character" w:styleId="char10" w:customStyle="1">
    <w:name w:val="Heading 9 Char"/>
    <w:basedOn w:val="char0"/>
    <w:rPr>
      <w:rFonts w:ascii="Calibri Light" w:hAnsi="Calibri Light" w:eastAsia="Calibri Light" w:cs="Calibri Light"/>
      <w:i/>
      <w:iCs/>
      <w:color w:val="272727"/>
      <w:sz w:val="21"/>
      <w:szCs w:val="21"/>
    </w:rPr>
  </w:style>
  <w:style w:type="character" w:styleId="char11"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9"/>
      </w:numPr>
      <w:ind w:left="432" w:hanging="432"/>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numPr>
        <w:ilvl w:val="1"/>
        <w:numId w:val="9"/>
      </w:numPr>
      <w:ind w:left="576" w:hanging="576"/>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numPr>
        <w:ilvl w:val="2"/>
        <w:numId w:val="9"/>
      </w:numPr>
      <w:ind w:left="720" w:hanging="720"/>
      <w:spacing w:before="40" w:after="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numPr>
        <w:ilvl w:val="3"/>
        <w:numId w:val="9"/>
      </w:numPr>
      <w:ind w:left="864" w:hanging="864"/>
      <w:spacing w:before="40" w:after="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numPr>
        <w:ilvl w:val="4"/>
        <w:numId w:val="9"/>
      </w:numPr>
      <w:ind w:left="1008" w:hanging="1008"/>
      <w:spacing w:before="40" w:after="0"/>
      <w:keepNext/>
      <w:outlineLvl w:val="4"/>
      <w:keepLines/>
    </w:pPr>
    <w:rPr>
      <w:rFonts w:ascii="Calibri Light" w:hAnsi="Calibri Light" w:eastAsia="Calibri Light" w:cs="Calibri Light"/>
      <w:color w:val="2f5496"/>
    </w:rPr>
  </w:style>
  <w:style w:type="paragraph" w:styleId="para6">
    <w:name w:val="heading 6"/>
    <w:qFormat/>
    <w:basedOn w:val="para0"/>
    <w:next w:val="para0"/>
    <w:pPr>
      <w:numPr>
        <w:ilvl w:val="5"/>
        <w:numId w:val="9"/>
      </w:numPr>
      <w:ind w:left="1152" w:hanging="1152"/>
      <w:spacing w:before="40" w:after="0"/>
      <w:keepNext/>
      <w:outlineLvl w:val="5"/>
      <w:keepLines/>
    </w:pPr>
    <w:rPr>
      <w:rFonts w:ascii="Calibri Light" w:hAnsi="Calibri Light" w:eastAsia="Calibri Light" w:cs="Calibri Light"/>
      <w:color w:val="1f3763"/>
    </w:rPr>
  </w:style>
  <w:style w:type="paragraph" w:styleId="para7">
    <w:name w:val="heading 7"/>
    <w:qFormat/>
    <w:basedOn w:val="para0"/>
    <w:next w:val="para0"/>
    <w:pPr>
      <w:numPr>
        <w:ilvl w:val="6"/>
        <w:numId w:val="9"/>
      </w:numPr>
      <w:ind w:left="1296" w:hanging="1296"/>
      <w:spacing w:before="40" w:after="0"/>
      <w:keepNext/>
      <w:outlineLvl w:val="6"/>
      <w:keepLines/>
    </w:pPr>
    <w:rPr>
      <w:rFonts w:ascii="Calibri Light" w:hAnsi="Calibri Light" w:eastAsia="Calibri Light" w:cs="Calibri Light"/>
      <w:i/>
      <w:iCs/>
      <w:color w:val="1f3763"/>
    </w:rPr>
  </w:style>
  <w:style w:type="paragraph" w:styleId="para8">
    <w:name w:val="heading 8"/>
    <w:qFormat/>
    <w:basedOn w:val="para0"/>
    <w:next w:val="para0"/>
    <w:pPr>
      <w:numPr>
        <w:ilvl w:val="7"/>
        <w:numId w:val="9"/>
      </w:numPr>
      <w:ind w:left="1440" w:hanging="1440"/>
      <w:spacing w:before="40" w:after="0"/>
      <w:keepNext/>
      <w:outlineLvl w:val="7"/>
      <w:keepLines/>
    </w:pPr>
    <w:rPr>
      <w:rFonts w:ascii="Calibri Light" w:hAnsi="Calibri Light" w:eastAsia="Calibri Light" w:cs="Calibri Light"/>
      <w:color w:val="272727"/>
      <w:sz w:val="21"/>
      <w:szCs w:val="21"/>
    </w:rPr>
  </w:style>
  <w:style w:type="paragraph" w:styleId="para9">
    <w:name w:val="heading 9"/>
    <w:qFormat/>
    <w:basedOn w:val="para0"/>
    <w:next w:val="para0"/>
    <w:pPr>
      <w:numPr>
        <w:ilvl w:val="8"/>
        <w:numId w:val="9"/>
      </w:numPr>
      <w:ind w:left="1584" w:hanging="1584"/>
      <w:spacing w:before="40" w:after="0"/>
      <w:keepNext/>
      <w:outlineLvl w:val="8"/>
      <w:keepLines/>
    </w:pPr>
    <w:rPr>
      <w:rFonts w:ascii="Calibri Light" w:hAnsi="Calibri Light" w:eastAsia="Calibri Light" w:cs="Calibri Light"/>
      <w:i/>
      <w:iCs/>
      <w:color w:val="272727"/>
      <w:sz w:val="21"/>
      <w:szCs w:val="21"/>
    </w:rPr>
  </w:style>
  <w:style w:type="paragraph" w:styleId="para10">
    <w:name w:val="List Paragraph"/>
    <w:qFormat/>
    <w:basedOn w:val="para0"/>
    <w:pPr>
      <w:ind w:left="720"/>
      <w:contextualSpacing/>
    </w:pPr>
  </w:style>
  <w:style w:type="paragraph" w:styleId="para11">
    <w:name w:val="TOC Heading"/>
    <w:qFormat/>
    <w:basedOn w:val="para1"/>
    <w:next w:val="para0"/>
    <w:pPr>
      <w:numPr>
        <w:ilvl w:val="0"/>
        <w:numId w:val="0"/>
      </w:numPr>
      <w:outlineLvl w:val="9"/>
    </w:pPr>
  </w:style>
  <w:style w:type="paragraph" w:styleId="para12">
    <w:name w:val="toc 1"/>
    <w:qFormat/>
    <w:basedOn w:val="para0"/>
    <w:next w:val="para0"/>
    <w:pPr>
      <w:spacing w:after="100"/>
    </w:pPr>
  </w:style>
  <w:style w:type="paragraph" w:styleId="para13">
    <w:name w:val="toc 2"/>
    <w:qFormat/>
    <w:basedOn w:val="para0"/>
    <w:next w:val="para0"/>
    <w:pPr>
      <w:ind w:left="220"/>
      <w:spacing w:after="100"/>
    </w:pPr>
  </w:style>
  <w:style w:type="character" w:styleId="char0" w:default="1">
    <w:name w:val="Default Paragraph Font"/>
  </w:style>
  <w:style w:type="character" w:styleId="char1" w:customStyle="1">
    <w:name w:val="Heading 1 Char"/>
    <w:basedOn w:val="char0"/>
    <w:rPr>
      <w:rFonts w:ascii="Calibri Light" w:hAnsi="Calibri Light" w:eastAsia="Calibri Light" w:cs="Calibri Light"/>
      <w:color w:val="2f5496"/>
      <w:sz w:val="32"/>
      <w:szCs w:val="32"/>
    </w:rPr>
  </w:style>
  <w:style w:type="character" w:styleId="char2">
    <w:name w:val="Hyperlink"/>
    <w:basedOn w:val="char0"/>
    <w:rPr>
      <w:color w:val="0563c1"/>
      <w:u w:color="auto" w:val="single"/>
    </w:rPr>
  </w:style>
  <w:style w:type="character" w:styleId="char3" w:customStyle="1">
    <w:name w:val="Heading 2 Char"/>
    <w:basedOn w:val="char0"/>
    <w:rPr>
      <w:rFonts w:ascii="Calibri Light" w:hAnsi="Calibri Light" w:eastAsia="Calibri Light" w:cs="Calibri Light"/>
      <w:color w:val="2f5496"/>
      <w:sz w:val="26"/>
      <w:szCs w:val="26"/>
    </w:rPr>
  </w:style>
  <w:style w:type="character" w:styleId="char4" w:customStyle="1">
    <w:name w:val="Heading 3 Char"/>
    <w:basedOn w:val="char0"/>
    <w:rPr>
      <w:rFonts w:ascii="Calibri Light" w:hAnsi="Calibri Light" w:eastAsia="Calibri Light" w:cs="Calibri Light"/>
      <w:color w:val="1f3763"/>
      <w:sz w:val="24"/>
      <w:szCs w:val="24"/>
    </w:rPr>
  </w:style>
  <w:style w:type="character" w:styleId="char5" w:customStyle="1">
    <w:name w:val="Heading 4 Char"/>
    <w:basedOn w:val="char0"/>
    <w:rPr>
      <w:rFonts w:ascii="Calibri Light" w:hAnsi="Calibri Light" w:eastAsia="Calibri Light" w:cs="Calibri Light"/>
      <w:i/>
      <w:iCs/>
      <w:color w:val="2f5496"/>
    </w:rPr>
  </w:style>
  <w:style w:type="character" w:styleId="char6" w:customStyle="1">
    <w:name w:val="Heading 5 Char"/>
    <w:basedOn w:val="char0"/>
    <w:rPr>
      <w:rFonts w:ascii="Calibri Light" w:hAnsi="Calibri Light" w:eastAsia="Calibri Light" w:cs="Calibri Light"/>
      <w:color w:val="2f5496"/>
    </w:rPr>
  </w:style>
  <w:style w:type="character" w:styleId="char7" w:customStyle="1">
    <w:name w:val="Heading 6 Char"/>
    <w:basedOn w:val="char0"/>
    <w:rPr>
      <w:rFonts w:ascii="Calibri Light" w:hAnsi="Calibri Light" w:eastAsia="Calibri Light" w:cs="Calibri Light"/>
      <w:color w:val="1f3763"/>
    </w:rPr>
  </w:style>
  <w:style w:type="character" w:styleId="char8" w:customStyle="1">
    <w:name w:val="Heading 7 Char"/>
    <w:basedOn w:val="char0"/>
    <w:rPr>
      <w:rFonts w:ascii="Calibri Light" w:hAnsi="Calibri Light" w:eastAsia="Calibri Light" w:cs="Calibri Light"/>
      <w:i/>
      <w:iCs/>
      <w:color w:val="1f3763"/>
    </w:rPr>
  </w:style>
  <w:style w:type="character" w:styleId="char9" w:customStyle="1">
    <w:name w:val="Heading 8 Char"/>
    <w:basedOn w:val="char0"/>
    <w:rPr>
      <w:rFonts w:ascii="Calibri Light" w:hAnsi="Calibri Light" w:eastAsia="Calibri Light" w:cs="Calibri Light"/>
      <w:color w:val="272727"/>
      <w:sz w:val="21"/>
      <w:szCs w:val="21"/>
    </w:rPr>
  </w:style>
  <w:style w:type="character" w:styleId="char10" w:customStyle="1">
    <w:name w:val="Heading 9 Char"/>
    <w:basedOn w:val="char0"/>
    <w:rPr>
      <w:rFonts w:ascii="Calibri Light" w:hAnsi="Calibri Light" w:eastAsia="Calibri Light" w:cs="Calibri Light"/>
      <w:i/>
      <w:iCs/>
      <w:color w:val="272727"/>
      <w:sz w:val="21"/>
      <w:szCs w:val="21"/>
    </w:rPr>
  </w:style>
  <w:style w:type="character" w:styleId="char11"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http://noos.eurogoos.eu/documents/annual-meetings/annual-meeting-2021-virtual/" TargetMode="External"/><Relationship Id="rId11" Type="http://schemas.openxmlformats.org/officeDocument/2006/relationships/hyperlink" Target="http://noos.eurogoos.eu/download/annual_meetings/documents_for_annual_meeting_2021_(Virtual)/Vote%20for%20a%20new%20NOOS%20graphical%20identity.pdf" TargetMode="External"/><Relationship Id="rId12" Type="http://schemas.openxmlformats.org/officeDocument/2006/relationships/hyperlink" Target="http://noos.eurogoos.eu/download/annual_meetings/documents_for_annual_meeting_2021_(Virtual)/Call_for_nominations_to_NOOS_election_2021.pdf"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noos.eurogoos.eu/other-documents/" TargetMode="External"/><Relationship Id="rId17" Type="http://schemas.openxmlformats.org/officeDocument/2006/relationships/hyperlink" Target="https://northsearegion.eu/about-the-programme/programme-news/interreg-north-sea-2021-2027-first-call-open/"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rev.1042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Legrand</dc:creator>
  <cp:keywords/>
  <dc:description/>
  <cp:lastModifiedBy>Sébastien Legrand</cp:lastModifiedBy>
  <cp:revision>72</cp:revision>
  <dcterms:created xsi:type="dcterms:W3CDTF">2022-01-07T15:00:00Z</dcterms:created>
  <dcterms:modified xsi:type="dcterms:W3CDTF">2022-02-08T10:10:33Z</dcterms:modified>
</cp:coreProperties>
</file>